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2984" w14:textId="5ABC8447" w:rsidR="00A4799B" w:rsidRDefault="00A4799B" w:rsidP="00AE7F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Award of Distinguished Member Status to Colin Farmer</w:t>
      </w:r>
    </w:p>
    <w:p w14:paraId="2AB47A0E" w14:textId="77777777" w:rsidR="00A4799B" w:rsidRDefault="00A4799B" w:rsidP="00A4799B">
      <w:pPr>
        <w:rPr>
          <w:b/>
          <w:sz w:val="28"/>
          <w:szCs w:val="28"/>
        </w:rPr>
      </w:pPr>
    </w:p>
    <w:p w14:paraId="227EA298" w14:textId="726078C7" w:rsidR="00A4799B" w:rsidRDefault="00A4799B" w:rsidP="00AE7FD7">
      <w:pPr>
        <w:jc w:val="center"/>
      </w:pPr>
      <w:r>
        <w:rPr>
          <w:noProof/>
        </w:rPr>
        <w:drawing>
          <wp:inline distT="0" distB="0" distL="0" distR="0" wp14:anchorId="54CE5B67" wp14:editId="69C62AAF">
            <wp:extent cx="3673475" cy="4967605"/>
            <wp:effectExtent l="0" t="0" r="3175" b="4445"/>
            <wp:docPr id="251934793" name="Picture 2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934793" name="Picture 2" descr="A close-up of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75" cy="496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DB0CB" w14:textId="77777777" w:rsidR="00A4799B" w:rsidRDefault="00A4799B" w:rsidP="00A4799B"/>
    <w:p w14:paraId="13D42554" w14:textId="77777777" w:rsidR="00A4799B" w:rsidRDefault="00A4799B" w:rsidP="00A4799B">
      <w:r>
        <w:t xml:space="preserve">The </w:t>
      </w:r>
      <w:proofErr w:type="spellStart"/>
      <w:r>
        <w:t>AluSiV</w:t>
      </w:r>
      <w:proofErr w:type="spellEnd"/>
      <w:r>
        <w:t xml:space="preserve"> meeting held from the 3</w:t>
      </w:r>
      <w:r>
        <w:rPr>
          <w:vertAlign w:val="superscript"/>
        </w:rPr>
        <w:t>rd</w:t>
      </w:r>
      <w:r>
        <w:t>-5</w:t>
      </w:r>
      <w:r>
        <w:rPr>
          <w:vertAlign w:val="superscript"/>
        </w:rPr>
        <w:t>th</w:t>
      </w:r>
      <w:r>
        <w:t xml:space="preserve"> September 2008 at the </w:t>
      </w:r>
      <w:hyperlink r:id="rId5" w:history="1">
        <w:r>
          <w:rPr>
            <w:rStyle w:val="Hyperlink"/>
            <w:rFonts w:eastAsiaTheme="majorEastAsia"/>
          </w:rPr>
          <w:t>Macaulay Institute</w:t>
        </w:r>
      </w:hyperlink>
      <w:r>
        <w:t xml:space="preserve">, was conceived as a tribute to Colin Farmer (1920-2006) who, with the exception of a short period immediately after his retirement in 1983, spent all his working life at the </w:t>
      </w:r>
      <w:bookmarkStart w:id="0" w:name="OLE_LINK1"/>
      <w:r>
        <w:fldChar w:fldCharType="begin"/>
      </w:r>
      <w:r>
        <w:instrText xml:space="preserve"> HYPERLINK "http://www.macualay.ac.uk" </w:instrText>
      </w:r>
      <w:r>
        <w:fldChar w:fldCharType="separate"/>
      </w:r>
      <w:r>
        <w:rPr>
          <w:rStyle w:val="Hyperlink"/>
          <w:rFonts w:eastAsiaTheme="majorEastAsia"/>
        </w:rPr>
        <w:t>Macaulay Institute</w:t>
      </w:r>
      <w:r>
        <w:fldChar w:fldCharType="end"/>
      </w:r>
      <w:bookmarkEnd w:id="0"/>
      <w:r>
        <w:t xml:space="preserve"> in </w:t>
      </w:r>
      <w:smartTag w:uri="urn:schemas-microsoft-com:office:smarttags" w:element="place">
        <w:smartTag w:uri="urn:schemas-microsoft-com:office:smarttags" w:element="City">
          <w:r>
            <w:t>Aberdeen</w:t>
          </w:r>
        </w:smartTag>
        <w:r>
          <w:t xml:space="preserve">, </w:t>
        </w:r>
        <w:smartTag w:uri="urn:schemas-microsoft-com:office:smarttags" w:element="country-region">
          <w:r>
            <w:t>Scotland</w:t>
          </w:r>
        </w:smartTag>
      </w:smartTag>
      <w:r>
        <w:t xml:space="preserve">.  Colin made major contributions to our understanding of the mineralogy and chemistry of aluminium and silicon in soils, as well as pioneering the use of infrared spectroscopy in the identification, </w:t>
      </w:r>
      <w:proofErr w:type="gramStart"/>
      <w:r>
        <w:t>characterization</w:t>
      </w:r>
      <w:proofErr w:type="gramEnd"/>
      <w:r>
        <w:t xml:space="preserve"> and reactivity of the amorphous or poorly crystalline secondary minerals involved. Under the title ’</w:t>
      </w:r>
      <w:proofErr w:type="spellStart"/>
      <w:r>
        <w:t>AluSiV</w:t>
      </w:r>
      <w:proofErr w:type="spellEnd"/>
      <w:r>
        <w:t xml:space="preserve">’ the Clay Minerals Group of the Mineralogical Society of Great Britain &amp; Ireland and the British Society of Soil Science endeavoured to bring together a conference that would be wide ranging from the nano to the landscape scale; where interactions between chemistry, mineralogy and biology would be the link between these scales; and where the importance of cutting-edge analytical methods would be apparent.  </w:t>
      </w:r>
    </w:p>
    <w:p w14:paraId="4CA8C93A" w14:textId="247E8621" w:rsidR="00A4799B" w:rsidRDefault="00A4799B" w:rsidP="00A4799B">
      <w:r>
        <w:tab/>
        <w:t xml:space="preserve">Jim Russell, who was a close colleague of Colin’s over several decades, opened the meeting with a ‘A tribute to Victor Colin Farmer’ (download a podcast of this from </w:t>
      </w:r>
      <w:r w:rsidRPr="004763B7">
        <w:t>http://www.minersoc.org/pages/groups/cmg/alusiv-archive.html</w:t>
      </w:r>
      <w:r>
        <w:t xml:space="preserve">).  Jim described how the first IR spectrometer was obtained at the Macaulay in 1954 and how quickly Colin mastered the reading of IR spectra. </w:t>
      </w:r>
    </w:p>
    <w:p w14:paraId="023C9B61" w14:textId="4225959A" w:rsidR="00A4799B" w:rsidRDefault="00A4799B" w:rsidP="00A4799B">
      <w:r>
        <w:rPr>
          <w:noProof/>
        </w:rPr>
        <w:lastRenderedPageBreak/>
        <w:drawing>
          <wp:inline distT="0" distB="0" distL="0" distR="0" wp14:anchorId="0B955FD4" wp14:editId="21B0F979">
            <wp:extent cx="5731510" cy="4048125"/>
            <wp:effectExtent l="0" t="0" r="2540" b="9525"/>
            <wp:docPr id="181034925" name="Picture 1" descr="A group of men standing around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34925" name="Picture 1" descr="A group of men standing around a mach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17B87" w14:textId="77777777" w:rsidR="00A4799B" w:rsidRDefault="00A4799B" w:rsidP="00A4799B"/>
    <w:p w14:paraId="218CD917" w14:textId="77777777" w:rsidR="00A4799B" w:rsidRDefault="00A4799B" w:rsidP="00A4799B">
      <w:r>
        <w:t xml:space="preserve">Colin Farmer, Jim </w:t>
      </w:r>
      <w:proofErr w:type="gramStart"/>
      <w:r>
        <w:t xml:space="preserve">Russell,   </w:t>
      </w:r>
      <w:proofErr w:type="gramEnd"/>
      <w:r>
        <w:t>Ian Black and Tony Fraser (kneeling) with a new infrared spectrometer. Circa 1970.</w:t>
      </w:r>
    </w:p>
    <w:p w14:paraId="3371192E" w14:textId="77777777" w:rsidR="00A4799B" w:rsidRDefault="00A4799B" w:rsidP="00A4799B"/>
    <w:p w14:paraId="14DFBAAD" w14:textId="77777777" w:rsidR="00A4799B" w:rsidRDefault="00A4799B" w:rsidP="00A4799B">
      <w:r>
        <w:t xml:space="preserve">He went on to describe how a paper with Bruce Mitchell in 1962 was the first lead into Colin’s pioneering work on imogolite and the importance of amorphous minerals in soils.  </w:t>
      </w:r>
    </w:p>
    <w:p w14:paraId="0F02FD86" w14:textId="77777777" w:rsidR="00890237" w:rsidRDefault="00890237"/>
    <w:p w14:paraId="5ADAC123" w14:textId="77777777" w:rsidR="00A4799B" w:rsidRDefault="00A4799B"/>
    <w:sectPr w:rsidR="00A479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9B"/>
    <w:rsid w:val="00712604"/>
    <w:rsid w:val="00890237"/>
    <w:rsid w:val="008A7F89"/>
    <w:rsid w:val="00A4799B"/>
    <w:rsid w:val="00AE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FFDA50E"/>
  <w15:chartTrackingRefBased/>
  <w15:docId w15:val="{F8D4963B-C866-46E5-A27A-F8EDC684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99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I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99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I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99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99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n-I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99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n-I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99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I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99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I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99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I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99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9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9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9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9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9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9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9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9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9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9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00A47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99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IE"/>
    </w:rPr>
  </w:style>
  <w:style w:type="character" w:customStyle="1" w:styleId="SubtitleChar">
    <w:name w:val="Subtitle Char"/>
    <w:basedOn w:val="DefaultParagraphFont"/>
    <w:link w:val="Subtitle"/>
    <w:uiPriority w:val="11"/>
    <w:rsid w:val="00A47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99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IE"/>
    </w:rPr>
  </w:style>
  <w:style w:type="character" w:customStyle="1" w:styleId="QuoteChar">
    <w:name w:val="Quote Char"/>
    <w:basedOn w:val="DefaultParagraphFont"/>
    <w:link w:val="Quote"/>
    <w:uiPriority w:val="29"/>
    <w:rsid w:val="00A47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9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E"/>
    </w:rPr>
  </w:style>
  <w:style w:type="character" w:styleId="IntenseEmphasis">
    <w:name w:val="Intense Emphasis"/>
    <w:basedOn w:val="DefaultParagraphFont"/>
    <w:uiPriority w:val="21"/>
    <w:qFormat/>
    <w:rsid w:val="00A479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en-I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9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9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A47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macualay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Murphy</dc:creator>
  <cp:keywords/>
  <dc:description/>
  <cp:lastModifiedBy>Kevin Murphy</cp:lastModifiedBy>
  <cp:revision>3</cp:revision>
  <dcterms:created xsi:type="dcterms:W3CDTF">2024-04-30T12:20:00Z</dcterms:created>
  <dcterms:modified xsi:type="dcterms:W3CDTF">2024-04-30T12:22:00Z</dcterms:modified>
</cp:coreProperties>
</file>