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1222E" w14:textId="4E6E0548" w:rsidR="00A93442" w:rsidRPr="00A93442" w:rsidRDefault="00A93442" w:rsidP="00A93442">
      <w:pPr>
        <w:jc w:val="center"/>
        <w:rPr>
          <w:b/>
          <w:bCs/>
          <w:sz w:val="32"/>
          <w:szCs w:val="32"/>
        </w:rPr>
      </w:pPr>
      <w:r w:rsidRPr="00A93442">
        <w:rPr>
          <w:b/>
          <w:bCs/>
          <w:sz w:val="32"/>
          <w:szCs w:val="32"/>
        </w:rPr>
        <w:t>Society Events and Meetings: Making EDI a key consideration</w:t>
      </w:r>
    </w:p>
    <w:p w14:paraId="02E10B3B" w14:textId="77777777" w:rsidR="00A93442" w:rsidRDefault="00A93442">
      <w:pPr>
        <w:rPr>
          <w:b/>
          <w:bCs/>
        </w:rPr>
      </w:pPr>
    </w:p>
    <w:p w14:paraId="29C19149" w14:textId="097905D2" w:rsidR="00891233" w:rsidRDefault="005A6D65">
      <w:pPr>
        <w:rPr>
          <w:b/>
          <w:bCs/>
        </w:rPr>
      </w:pPr>
      <w:r>
        <w:rPr>
          <w:b/>
          <w:bCs/>
        </w:rPr>
        <w:t>PROMOTION</w:t>
      </w:r>
      <w:r w:rsidR="000013CF">
        <w:rPr>
          <w:b/>
          <w:bCs/>
        </w:rPr>
        <w:t>/MARKETING</w:t>
      </w:r>
      <w:r>
        <w:rPr>
          <w:b/>
          <w:bCs/>
        </w:rPr>
        <w:t xml:space="preserve"> OF</w:t>
      </w:r>
      <w:r w:rsidR="009E1F3D">
        <w:rPr>
          <w:b/>
          <w:bCs/>
        </w:rPr>
        <w:t xml:space="preserve"> </w:t>
      </w:r>
      <w:r w:rsidR="00DC5D84">
        <w:rPr>
          <w:b/>
          <w:bCs/>
        </w:rPr>
        <w:t>THE EVENT</w:t>
      </w:r>
    </w:p>
    <w:p w14:paraId="358D7A83" w14:textId="7D67CBC1" w:rsidR="006E73E3" w:rsidRDefault="00EA71AA" w:rsidP="006E73E3">
      <w:r>
        <w:t xml:space="preserve">Consideration of how information regarding </w:t>
      </w:r>
      <w:proofErr w:type="spellStart"/>
      <w:r w:rsidR="008E5461">
        <w:t>MinSoc</w:t>
      </w:r>
      <w:proofErr w:type="spellEnd"/>
      <w:r w:rsidR="008E5461">
        <w:t xml:space="preserve"> and SIG events are</w:t>
      </w:r>
      <w:r w:rsidR="00DA1114">
        <w:t xml:space="preserve"> </w:t>
      </w:r>
      <w:r w:rsidR="0031307B">
        <w:t>promoted</w:t>
      </w:r>
      <w:r>
        <w:t xml:space="preserve"> </w:t>
      </w:r>
      <w:r w:rsidR="0055770E">
        <w:t>is</w:t>
      </w:r>
      <w:r>
        <w:t xml:space="preserve"> essential</w:t>
      </w:r>
      <w:r w:rsidR="00E7764A">
        <w:t>, both for large and small gatherings</w:t>
      </w:r>
      <w:r w:rsidR="006855D8">
        <w:t xml:space="preserve"> and regardless of whether they are</w:t>
      </w:r>
      <w:r w:rsidR="0031307B">
        <w:t xml:space="preserve"> online, in-person or hybrid</w:t>
      </w:r>
      <w:r w:rsidR="007204BA">
        <w:t>.</w:t>
      </w:r>
      <w:r w:rsidR="0095264D">
        <w:t xml:space="preserve"> </w:t>
      </w:r>
      <w:r w:rsidR="00B821EC">
        <w:t>T</w:t>
      </w:r>
      <w:r w:rsidR="002B0640">
        <w:t xml:space="preserve">he </w:t>
      </w:r>
      <w:r w:rsidR="00B35071">
        <w:t xml:space="preserve">checklist below </w:t>
      </w:r>
      <w:r w:rsidR="00453CB0">
        <w:t>serves as a guide</w:t>
      </w:r>
      <w:r w:rsidR="00C93268">
        <w:t xml:space="preserve"> for meeting organisers to assist in promoting events which will </w:t>
      </w:r>
      <w:r w:rsidR="006E73E3">
        <w:t>align</w:t>
      </w:r>
      <w:r w:rsidR="00C93268">
        <w:t xml:space="preserve"> with the </w:t>
      </w:r>
      <w:r w:rsidR="006E73E3">
        <w:t xml:space="preserve">Society’s EDI goals. </w:t>
      </w:r>
    </w:p>
    <w:p w14:paraId="1D18D218" w14:textId="0FA1B9E1" w:rsidR="00E124AE" w:rsidRDefault="00E124AE" w:rsidP="006E73E3">
      <w:r>
        <w:t>Wording of event</w:t>
      </w:r>
      <w:r w:rsidR="00CC6ED1">
        <w:t xml:space="preserve"> promotional materials, including</w:t>
      </w:r>
      <w:r>
        <w:t xml:space="preserve"> announcements</w:t>
      </w:r>
      <w:r w:rsidR="00803208">
        <w:t xml:space="preserve">, </w:t>
      </w:r>
      <w:r w:rsidR="00685EAC">
        <w:t>registration,</w:t>
      </w:r>
      <w:r w:rsidR="00803208">
        <w:t xml:space="preserve"> and information </w:t>
      </w:r>
      <w:r w:rsidR="00803208" w:rsidRPr="00AD5390">
        <w:t>pages,</w:t>
      </w:r>
      <w:r w:rsidRPr="00AD5390">
        <w:t xml:space="preserve"> </w:t>
      </w:r>
      <w:r w:rsidR="00685EAC" w:rsidRPr="00AD5390">
        <w:t>together with</w:t>
      </w:r>
      <w:r w:rsidRPr="00AD5390">
        <w:t xml:space="preserve"> any associated digital or printed materials should be </w:t>
      </w:r>
      <w:r w:rsidR="005C3388" w:rsidRPr="00AD5390">
        <w:t xml:space="preserve">carefully </w:t>
      </w:r>
      <w:r w:rsidR="00BD31E1" w:rsidRPr="00AD5390">
        <w:t xml:space="preserve">constructed to be </w:t>
      </w:r>
      <w:r w:rsidR="00D93422" w:rsidRPr="00AD5390">
        <w:t>inclusive</w:t>
      </w:r>
      <w:r w:rsidR="005C3388" w:rsidRPr="00AD5390">
        <w:t xml:space="preserve"> and welcoming</w:t>
      </w:r>
      <w:r w:rsidR="0008570E" w:rsidRPr="00AD5390">
        <w:t>. The key objective</w:t>
      </w:r>
      <w:r w:rsidR="0008570E">
        <w:t xml:space="preserve"> is</w:t>
      </w:r>
      <w:r w:rsidR="00652B55">
        <w:t xml:space="preserve"> to ensure that wording does not unintentionally exclude any </w:t>
      </w:r>
      <w:r w:rsidR="00791D40">
        <w:t>group</w:t>
      </w:r>
      <w:r w:rsidR="00065818">
        <w:t>/s</w:t>
      </w:r>
      <w:r w:rsidR="001777A8">
        <w:t xml:space="preserve"> or infer bias towards any particular group</w:t>
      </w:r>
      <w:r w:rsidR="005918FD">
        <w:t>/s</w:t>
      </w:r>
      <w:r w:rsidR="000D0691">
        <w:t>.</w:t>
      </w:r>
      <w:r w:rsidR="003F629E">
        <w:t xml:space="preserve"> </w:t>
      </w:r>
      <w:proofErr w:type="gramStart"/>
      <w:r w:rsidR="003F629E">
        <w:t>Best</w:t>
      </w:r>
      <w:proofErr w:type="gramEnd"/>
      <w:r w:rsidR="003F629E">
        <w:t xml:space="preserve"> practice is to avoid using jargon</w:t>
      </w:r>
      <w:r w:rsidR="00CA6A8D">
        <w:t>.</w:t>
      </w:r>
    </w:p>
    <w:p w14:paraId="065764F9" w14:textId="6BF2ADAA" w:rsidR="00FA7913" w:rsidRPr="00803E08" w:rsidRDefault="00FA7913" w:rsidP="00FA7913">
      <w:pPr>
        <w:pStyle w:val="ListParagraph"/>
        <w:numPr>
          <w:ilvl w:val="0"/>
          <w:numId w:val="5"/>
        </w:numPr>
      </w:pPr>
      <w:r w:rsidRPr="00803E08">
        <w:t xml:space="preserve">Promotional materials should include an </w:t>
      </w:r>
      <w:r w:rsidRPr="00FC3A0C">
        <w:t>accessibility statement</w:t>
      </w:r>
      <w:r w:rsidR="00FC3A0C">
        <w:t>, e.g. “</w:t>
      </w:r>
      <w:r w:rsidR="00FC3A0C" w:rsidRPr="00FC3A0C">
        <w:t>This is an inclusive and welcoming event. If you have questions about accessibility or would like to request an accommodation, please include your requirements with your registration form.</w:t>
      </w:r>
      <w:r w:rsidR="00FC3A0C">
        <w:t>”</w:t>
      </w:r>
    </w:p>
    <w:p w14:paraId="01389A1F" w14:textId="1A4B6D41" w:rsidR="00232B83" w:rsidRDefault="00B96FBE" w:rsidP="000D0691">
      <w:pPr>
        <w:pStyle w:val="ListParagraph"/>
        <w:numPr>
          <w:ilvl w:val="0"/>
          <w:numId w:val="5"/>
        </w:numPr>
      </w:pPr>
      <w:r>
        <w:t>All p</w:t>
      </w:r>
      <w:r w:rsidRPr="00803E08">
        <w:t xml:space="preserve">romotional materials </w:t>
      </w:r>
      <w:r w:rsidR="00BD31E1">
        <w:t xml:space="preserve">should be </w:t>
      </w:r>
      <w:r w:rsidR="003D604B">
        <w:t>checked for accessibility during production to ensure they are suitable for immersive/screen readers</w:t>
      </w:r>
      <w:r w:rsidR="00CB1FCD">
        <w:t xml:space="preserve"> and </w:t>
      </w:r>
      <w:r w:rsidR="00CB1FCD" w:rsidRPr="00904BF6">
        <w:t>are</w:t>
      </w:r>
      <w:r w:rsidR="009E094F" w:rsidRPr="00904BF6">
        <w:t xml:space="preserve"> suitable for those who are colour blind</w:t>
      </w:r>
      <w:r w:rsidR="005654C0">
        <w:t xml:space="preserve"> or </w:t>
      </w:r>
      <w:r w:rsidR="00427ACD" w:rsidRPr="00904BF6">
        <w:t>dy</w:t>
      </w:r>
      <w:r w:rsidR="00427ACD">
        <w:t xml:space="preserve">slexic. A range of software is freely </w:t>
      </w:r>
      <w:r w:rsidR="00427ACD" w:rsidRPr="00FC3A0C">
        <w:t xml:space="preserve">available </w:t>
      </w:r>
      <w:r w:rsidR="006C2BA4" w:rsidRPr="00FC3A0C">
        <w:t>for checking accessibility of print and digital materials</w:t>
      </w:r>
      <w:r w:rsidR="00904BF6">
        <w:t xml:space="preserve"> </w:t>
      </w:r>
      <w:r w:rsidR="00FC3A0C">
        <w:t xml:space="preserve">(e.g. </w:t>
      </w:r>
      <w:hyperlink r:id="rId8" w:history="1">
        <w:r w:rsidR="00FC3A0C" w:rsidRPr="00B64492">
          <w:rPr>
            <w:rStyle w:val="Hyperlink"/>
          </w:rPr>
          <w:t>https://www.color-blindness.com/coblis-color-blindness-simulator/</w:t>
        </w:r>
      </w:hyperlink>
      <w:r w:rsidR="00FC3A0C">
        <w:t xml:space="preserve">) </w:t>
      </w:r>
      <w:r w:rsidR="00904BF6">
        <w:t xml:space="preserve">and general recommendations for </w:t>
      </w:r>
      <w:r w:rsidR="001D43C2">
        <w:t xml:space="preserve">generating accessible documents are </w:t>
      </w:r>
      <w:r w:rsidR="00FC3A0C">
        <w:t>at the end of this document.</w:t>
      </w:r>
    </w:p>
    <w:p w14:paraId="2AB578D3" w14:textId="12D1B1B0" w:rsidR="000D0691" w:rsidRDefault="00B729EB" w:rsidP="000D0691">
      <w:pPr>
        <w:pStyle w:val="ListParagraph"/>
        <w:numPr>
          <w:ilvl w:val="0"/>
          <w:numId w:val="5"/>
        </w:numPr>
      </w:pPr>
      <w:r>
        <w:t>Events should be promoted via multiple channels</w:t>
      </w:r>
      <w:r w:rsidR="00234884">
        <w:t>, which may include Twitter</w:t>
      </w:r>
      <w:r w:rsidR="00FC3A0C">
        <w:t>/X</w:t>
      </w:r>
      <w:r w:rsidR="00234884">
        <w:t xml:space="preserve">, </w:t>
      </w:r>
      <w:r w:rsidR="00176802">
        <w:t xml:space="preserve">LinkedIn, </w:t>
      </w:r>
      <w:proofErr w:type="spellStart"/>
      <w:r w:rsidR="00176802">
        <w:t>MinSoc</w:t>
      </w:r>
      <w:proofErr w:type="spellEnd"/>
      <w:r w:rsidR="00176802">
        <w:t xml:space="preserve"> publications (online </w:t>
      </w:r>
      <w:r w:rsidR="00DC2C32">
        <w:t>or print), and SIG outlets, a</w:t>
      </w:r>
      <w:r>
        <w:t xml:space="preserve">nd not merely restricted to </w:t>
      </w:r>
      <w:r w:rsidR="00234884">
        <w:t>established mailing lists</w:t>
      </w:r>
      <w:r w:rsidR="00DC2C32">
        <w:t>.</w:t>
      </w:r>
      <w:r w:rsidR="00842F43">
        <w:t xml:space="preserve"> Avoid using social media</w:t>
      </w:r>
      <w:r w:rsidR="00FC3A0C" w:rsidRPr="00FC3A0C">
        <w:t xml:space="preserve"> </w:t>
      </w:r>
      <w:r w:rsidR="00FC3A0C">
        <w:t>exclusively</w:t>
      </w:r>
      <w:r w:rsidR="00842F43">
        <w:t>, which will exclude those not engaging with such platforms.</w:t>
      </w:r>
    </w:p>
    <w:p w14:paraId="2F4D0523" w14:textId="4DF214DC" w:rsidR="00BE4F54" w:rsidRDefault="00BE4F54" w:rsidP="000D0691">
      <w:pPr>
        <w:pStyle w:val="ListParagraph"/>
        <w:numPr>
          <w:ilvl w:val="0"/>
          <w:numId w:val="5"/>
        </w:numPr>
      </w:pPr>
      <w:r>
        <w:t xml:space="preserve">Clear, unambiguous instructions </w:t>
      </w:r>
      <w:r w:rsidR="00C43E9D">
        <w:t xml:space="preserve">regarding </w:t>
      </w:r>
      <w:r w:rsidR="00E811BB">
        <w:t>event location, format (e.g. hybrid</w:t>
      </w:r>
      <w:r w:rsidR="00EB0FF9">
        <w:t>, in-person, online), costs (including available waivers, bursaries etc)</w:t>
      </w:r>
      <w:r w:rsidR="00DF7911">
        <w:t>, should be provided at the earliest possible opportunity via promotional materials</w:t>
      </w:r>
      <w:r w:rsidR="009F2FEA">
        <w:t xml:space="preserve"> (see 1 above).</w:t>
      </w:r>
    </w:p>
    <w:p w14:paraId="34FE5FBE" w14:textId="464D1993" w:rsidR="00272DD2" w:rsidRDefault="0099523B" w:rsidP="000D0691">
      <w:pPr>
        <w:pStyle w:val="ListParagraph"/>
        <w:numPr>
          <w:ilvl w:val="0"/>
          <w:numId w:val="5"/>
        </w:numPr>
      </w:pPr>
      <w:r>
        <w:t>The event o</w:t>
      </w:r>
      <w:r w:rsidR="00272DD2" w:rsidRPr="00803E08">
        <w:t>rg</w:t>
      </w:r>
      <w:r w:rsidR="00AE1889" w:rsidRPr="00803E08">
        <w:t xml:space="preserve">anising committee should </w:t>
      </w:r>
      <w:r w:rsidR="00CA3499" w:rsidRPr="00803E08">
        <w:t>itself be diverse and inclusive</w:t>
      </w:r>
      <w:r w:rsidR="00803E08" w:rsidRPr="00803E08">
        <w:t xml:space="preserve"> </w:t>
      </w:r>
      <w:r w:rsidR="00B676A3">
        <w:t xml:space="preserve">of marginalized groups, providing </w:t>
      </w:r>
      <w:r w:rsidR="00803E08" w:rsidRPr="00803E08">
        <w:t>equal opportunities for anyone to be involved.</w:t>
      </w:r>
    </w:p>
    <w:p w14:paraId="1589580D" w14:textId="60283C16" w:rsidR="00866CE2" w:rsidRDefault="00866CE2" w:rsidP="000D0691">
      <w:pPr>
        <w:pStyle w:val="ListParagraph"/>
        <w:numPr>
          <w:ilvl w:val="0"/>
          <w:numId w:val="5"/>
        </w:numPr>
      </w:pPr>
      <w:r>
        <w:t>Where possible, and unless there are clear justifiable reasons for not doing so</w:t>
      </w:r>
      <w:r w:rsidR="00DA61E6">
        <w:t>, events should be offered in a hybrid format, allowing both in-person and online participation.</w:t>
      </w:r>
    </w:p>
    <w:p w14:paraId="1B213B16" w14:textId="4278AB12" w:rsidR="00895D9B" w:rsidRPr="00803E08" w:rsidRDefault="00317DDF" w:rsidP="000D0691">
      <w:pPr>
        <w:pStyle w:val="ListParagraph"/>
        <w:numPr>
          <w:ilvl w:val="0"/>
          <w:numId w:val="5"/>
        </w:numPr>
      </w:pPr>
      <w:r>
        <w:t xml:space="preserve">A link to the Society’s Code of Conduct </w:t>
      </w:r>
      <w:r w:rsidR="00FC3A0C">
        <w:t>(</w:t>
      </w:r>
      <w:hyperlink r:id="rId9" w:history="1">
        <w:r w:rsidR="00FC3A0C" w:rsidRPr="00B64492">
          <w:rPr>
            <w:rStyle w:val="Hyperlink"/>
          </w:rPr>
          <w:t>https://www.minersoc.org/code-of-conduct.html</w:t>
        </w:r>
      </w:hyperlink>
      <w:r w:rsidR="00FC3A0C">
        <w:t xml:space="preserve">) </w:t>
      </w:r>
      <w:r>
        <w:t>should appear on registration and information pages.</w:t>
      </w:r>
    </w:p>
    <w:p w14:paraId="18223576" w14:textId="77777777" w:rsidR="00FC3A0C" w:rsidRDefault="00FC3A0C">
      <w:pPr>
        <w:rPr>
          <w:b/>
          <w:bCs/>
        </w:rPr>
      </w:pPr>
      <w:r>
        <w:rPr>
          <w:b/>
          <w:bCs/>
        </w:rPr>
        <w:br w:type="page"/>
      </w:r>
    </w:p>
    <w:p w14:paraId="378BC34A" w14:textId="2A479B6C" w:rsidR="005A6D65" w:rsidRDefault="005A6D65">
      <w:pPr>
        <w:rPr>
          <w:b/>
          <w:bCs/>
        </w:rPr>
      </w:pPr>
      <w:r>
        <w:rPr>
          <w:b/>
          <w:bCs/>
        </w:rPr>
        <w:lastRenderedPageBreak/>
        <w:t>THE EVENT</w:t>
      </w:r>
    </w:p>
    <w:p w14:paraId="25CB346D" w14:textId="4A39AACB" w:rsidR="00961D44" w:rsidRPr="00597646" w:rsidRDefault="00597646">
      <w:r w:rsidRPr="00597646">
        <w:t xml:space="preserve">Checklist of </w:t>
      </w:r>
      <w:r w:rsidRPr="00597646">
        <w:rPr>
          <w:b/>
          <w:bCs/>
        </w:rPr>
        <w:t>e</w:t>
      </w:r>
      <w:r w:rsidR="00961D44" w:rsidRPr="00597646">
        <w:rPr>
          <w:b/>
          <w:bCs/>
        </w:rPr>
        <w:t>ssential requirements</w:t>
      </w:r>
      <w:r w:rsidR="00DA7916" w:rsidRPr="00597646">
        <w:t xml:space="preserve"> </w:t>
      </w:r>
      <w:r w:rsidRPr="00597646">
        <w:t>for</w:t>
      </w:r>
      <w:r w:rsidR="00DA7916" w:rsidRPr="00597646">
        <w:t xml:space="preserve"> in-person or hybrid </w:t>
      </w:r>
      <w:r w:rsidR="002A197D" w:rsidRPr="00597646">
        <w:t>events</w:t>
      </w:r>
      <w:r w:rsidR="006466F6">
        <w:t>.</w:t>
      </w:r>
      <w:r w:rsidR="00F50C1B">
        <w:t xml:space="preserve"> </w:t>
      </w:r>
      <w:proofErr w:type="gramStart"/>
      <w:r w:rsidR="001E7768">
        <w:t>With the exception of</w:t>
      </w:r>
      <w:proofErr w:type="gramEnd"/>
      <w:r w:rsidR="001E7768">
        <w:t xml:space="preserve"> items 2-5, </w:t>
      </w:r>
      <w:r w:rsidR="00E63B35">
        <w:t xml:space="preserve">items </w:t>
      </w:r>
      <w:r w:rsidR="00F50C1B">
        <w:t>are equally relevant to online-only events.</w:t>
      </w:r>
      <w:r w:rsidR="001D56EF">
        <w:t xml:space="preserve"> Links are provided to additional information</w:t>
      </w:r>
      <w:r w:rsidR="007974E8">
        <w:t xml:space="preserve"> for selected items.</w:t>
      </w:r>
      <w:r w:rsidR="001D56EF">
        <w:t xml:space="preserve"> </w:t>
      </w:r>
    </w:p>
    <w:p w14:paraId="37645E26" w14:textId="11C0A20E" w:rsidR="00E61C71" w:rsidRDefault="00952196" w:rsidP="00961D44">
      <w:pPr>
        <w:pStyle w:val="ListParagraph"/>
        <w:numPr>
          <w:ilvl w:val="0"/>
          <w:numId w:val="3"/>
        </w:numPr>
        <w:rPr>
          <w:b/>
          <w:bCs/>
        </w:rPr>
      </w:pPr>
      <w:r w:rsidRPr="00FC3A0C">
        <w:rPr>
          <w:b/>
          <w:bCs/>
        </w:rPr>
        <w:t>Scheduling</w:t>
      </w:r>
      <w:r w:rsidR="00E61C71" w:rsidRPr="00FC3A0C">
        <w:rPr>
          <w:b/>
          <w:bCs/>
        </w:rPr>
        <w:t xml:space="preserve"> </w:t>
      </w:r>
      <w:r w:rsidR="00382410" w:rsidRPr="00FC3A0C">
        <w:rPr>
          <w:b/>
          <w:bCs/>
        </w:rPr>
        <w:t>of the event</w:t>
      </w:r>
      <w:r w:rsidR="00FA169B">
        <w:rPr>
          <w:b/>
          <w:bCs/>
        </w:rPr>
        <w:t xml:space="preserve"> (date and time)</w:t>
      </w:r>
    </w:p>
    <w:p w14:paraId="673700F6" w14:textId="34898A6E" w:rsidR="00E61C71" w:rsidRPr="00597646" w:rsidRDefault="00E61C71" w:rsidP="00E61C71">
      <w:pPr>
        <w:pStyle w:val="ListParagraph"/>
        <w:numPr>
          <w:ilvl w:val="1"/>
          <w:numId w:val="3"/>
        </w:numPr>
      </w:pPr>
      <w:r w:rsidRPr="00597646">
        <w:t>International audience</w:t>
      </w:r>
      <w:r w:rsidR="00142360" w:rsidRPr="00597646">
        <w:t xml:space="preserve"> time</w:t>
      </w:r>
      <w:r w:rsidR="00C060A2" w:rsidRPr="00597646">
        <w:t>-</w:t>
      </w:r>
      <w:r w:rsidR="00142360" w:rsidRPr="00597646">
        <w:t xml:space="preserve">zone </w:t>
      </w:r>
      <w:r w:rsidR="00C062C2" w:rsidRPr="00597646">
        <w:t>consideration</w:t>
      </w:r>
      <w:r w:rsidR="007F59BE">
        <w:t>.</w:t>
      </w:r>
    </w:p>
    <w:p w14:paraId="14408080" w14:textId="1B36B947" w:rsidR="00731B7A" w:rsidRPr="00597646" w:rsidRDefault="00731B7A" w:rsidP="00E61C71">
      <w:pPr>
        <w:pStyle w:val="ListParagraph"/>
        <w:numPr>
          <w:ilvl w:val="1"/>
          <w:numId w:val="3"/>
        </w:numPr>
      </w:pPr>
      <w:r w:rsidRPr="00597646">
        <w:t>Religious or other holidays</w:t>
      </w:r>
      <w:r w:rsidR="007F59BE">
        <w:t>.</w:t>
      </w:r>
    </w:p>
    <w:p w14:paraId="29D78CFB" w14:textId="58DB23DB" w:rsidR="00731B7A" w:rsidRPr="00597646" w:rsidRDefault="00F72052" w:rsidP="00E61C71">
      <w:pPr>
        <w:pStyle w:val="ListParagraph"/>
        <w:numPr>
          <w:ilvl w:val="1"/>
          <w:numId w:val="3"/>
        </w:numPr>
      </w:pPr>
      <w:r>
        <w:t>Duration of ‘day’</w:t>
      </w:r>
      <w:r w:rsidR="00594473">
        <w:t>.</w:t>
      </w:r>
    </w:p>
    <w:p w14:paraId="2F30172F" w14:textId="7EAF043B" w:rsidR="00F031E7" w:rsidRPr="00597646" w:rsidRDefault="00594473" w:rsidP="00E61C71">
      <w:pPr>
        <w:pStyle w:val="ListParagraph"/>
        <w:numPr>
          <w:ilvl w:val="1"/>
          <w:numId w:val="3"/>
        </w:numPr>
      </w:pPr>
      <w:r>
        <w:t>Avoid e</w:t>
      </w:r>
      <w:r w:rsidR="00F031E7" w:rsidRPr="00597646">
        <w:t>xam periods</w:t>
      </w:r>
      <w:r w:rsidR="007F59BE">
        <w:t>.</w:t>
      </w:r>
    </w:p>
    <w:p w14:paraId="03CD4970" w14:textId="7845E126" w:rsidR="00E02823" w:rsidRPr="00597646" w:rsidRDefault="00E02823" w:rsidP="00E61C71">
      <w:pPr>
        <w:pStyle w:val="ListParagraph"/>
        <w:numPr>
          <w:ilvl w:val="1"/>
          <w:numId w:val="3"/>
        </w:numPr>
      </w:pPr>
      <w:r w:rsidRPr="00597646">
        <w:t>Clashes with conferences in adjacent fields</w:t>
      </w:r>
      <w:r w:rsidR="007F59BE">
        <w:t>.</w:t>
      </w:r>
    </w:p>
    <w:p w14:paraId="6CE60A1C" w14:textId="2B470A16" w:rsidR="00E470F5" w:rsidRDefault="00E470F5" w:rsidP="00961D44">
      <w:pPr>
        <w:pStyle w:val="ListParagraph"/>
        <w:numPr>
          <w:ilvl w:val="0"/>
          <w:numId w:val="3"/>
        </w:numPr>
        <w:rPr>
          <w:b/>
          <w:bCs/>
        </w:rPr>
      </w:pPr>
      <w:r w:rsidRPr="00FC3A0C">
        <w:rPr>
          <w:b/>
          <w:bCs/>
        </w:rPr>
        <w:t>Venue</w:t>
      </w:r>
      <w:r w:rsidR="00817AC3">
        <w:rPr>
          <w:b/>
          <w:bCs/>
        </w:rPr>
        <w:t xml:space="preserve"> </w:t>
      </w:r>
    </w:p>
    <w:p w14:paraId="0DA35317" w14:textId="2721E3F1" w:rsidR="0033569A" w:rsidRPr="003D0EAA" w:rsidRDefault="00A619ED" w:rsidP="0033569A">
      <w:pPr>
        <w:pStyle w:val="ListParagraph"/>
        <w:numPr>
          <w:ilvl w:val="1"/>
          <w:numId w:val="3"/>
        </w:numPr>
      </w:pPr>
      <w:r w:rsidRPr="00453E39">
        <w:t>Physical venue must be accessible</w:t>
      </w:r>
      <w:r w:rsidR="00B07B67" w:rsidRPr="00453E39">
        <w:t xml:space="preserve"> to mobility impaired</w:t>
      </w:r>
      <w:r w:rsidR="00947226">
        <w:t xml:space="preserve"> (provide accessibility map)</w:t>
      </w:r>
      <w:r w:rsidR="007F59BE">
        <w:t>.</w:t>
      </w:r>
      <w:r w:rsidR="00630DBD">
        <w:rPr>
          <w:b/>
          <w:bCs/>
        </w:rPr>
        <w:t xml:space="preserve"> </w:t>
      </w:r>
      <w:r w:rsidR="00630DBD" w:rsidRPr="003D0EAA">
        <w:t>Ramps not stairs</w:t>
      </w:r>
      <w:r w:rsidR="00182B1F" w:rsidRPr="003D0EAA">
        <w:t>, avoid revolving doors</w:t>
      </w:r>
      <w:r w:rsidR="003D0EAA">
        <w:t>.</w:t>
      </w:r>
    </w:p>
    <w:p w14:paraId="54812040" w14:textId="2B318799" w:rsidR="00F712AC" w:rsidRPr="00453E39" w:rsidRDefault="00F712AC" w:rsidP="0033569A">
      <w:pPr>
        <w:pStyle w:val="ListParagraph"/>
        <w:numPr>
          <w:ilvl w:val="1"/>
          <w:numId w:val="3"/>
        </w:numPr>
      </w:pPr>
      <w:r>
        <w:t>Parking on site provided</w:t>
      </w:r>
      <w:r w:rsidR="00904AD8">
        <w:t xml:space="preserve"> (not only for disabled, but those who must travel by car)</w:t>
      </w:r>
      <w:r w:rsidR="007F59BE">
        <w:t>.</w:t>
      </w:r>
    </w:p>
    <w:p w14:paraId="44592E9C" w14:textId="6ED8760A" w:rsidR="00B07B67" w:rsidRDefault="00453E39" w:rsidP="0033569A">
      <w:pPr>
        <w:pStyle w:val="ListParagraph"/>
        <w:numPr>
          <w:ilvl w:val="1"/>
          <w:numId w:val="3"/>
        </w:numPr>
      </w:pPr>
      <w:r>
        <w:t xml:space="preserve">Geographical location should not unreasonably </w:t>
      </w:r>
      <w:r w:rsidR="00CE1FF7">
        <w:t>disadvantage potential attendees</w:t>
      </w:r>
      <w:r w:rsidR="007F59BE">
        <w:t>.</w:t>
      </w:r>
      <w:r w:rsidR="00182B1F">
        <w:t xml:space="preserve"> </w:t>
      </w:r>
    </w:p>
    <w:p w14:paraId="26B6E72F" w14:textId="1EDF1B21" w:rsidR="00817AC3" w:rsidRDefault="00817AC3" w:rsidP="0033569A">
      <w:pPr>
        <w:pStyle w:val="ListParagraph"/>
        <w:numPr>
          <w:ilvl w:val="1"/>
          <w:numId w:val="3"/>
        </w:numPr>
      </w:pPr>
      <w:r>
        <w:t>Ensure clear signage</w:t>
      </w:r>
      <w:r w:rsidR="00F52D9D">
        <w:t xml:space="preserve"> for everyone – well-lit spaces, clear, large fo</w:t>
      </w:r>
      <w:r w:rsidR="00C739FE">
        <w:t>nt</w:t>
      </w:r>
      <w:r w:rsidR="007F59BE">
        <w:t>.</w:t>
      </w:r>
    </w:p>
    <w:p w14:paraId="21E7BBCF" w14:textId="7081FA48" w:rsidR="001B7FDB" w:rsidRDefault="00CF2FCB" w:rsidP="001B7FDB">
      <w:pPr>
        <w:pStyle w:val="ListParagraph"/>
        <w:numPr>
          <w:ilvl w:val="1"/>
          <w:numId w:val="3"/>
        </w:numPr>
      </w:pPr>
      <w:r>
        <w:t>Signage provided to toilets</w:t>
      </w:r>
      <w:r w:rsidR="0064231A">
        <w:t xml:space="preserve"> (including gender neutral toilets</w:t>
      </w:r>
      <w:r w:rsidR="001B7FDB">
        <w:t>)</w:t>
      </w:r>
      <w:r w:rsidR="008C1FDF">
        <w:t>, accessible toilets</w:t>
      </w:r>
      <w:r>
        <w:t xml:space="preserve">, </w:t>
      </w:r>
      <w:r w:rsidR="006D55FE">
        <w:t xml:space="preserve">baby </w:t>
      </w:r>
      <w:r>
        <w:t xml:space="preserve">changing </w:t>
      </w:r>
      <w:r w:rsidR="001B7FDB">
        <w:t xml:space="preserve">and/or feeding </w:t>
      </w:r>
      <w:r>
        <w:t>rooms, prayer spaces, quiet spaces</w:t>
      </w:r>
      <w:r w:rsidR="001B7FDB">
        <w:t xml:space="preserve"> (not all may be available at a given venue).</w:t>
      </w:r>
    </w:p>
    <w:p w14:paraId="4D3F79F6" w14:textId="3DEEB247" w:rsidR="00C739FE" w:rsidRDefault="00C739FE" w:rsidP="0033569A">
      <w:pPr>
        <w:pStyle w:val="ListParagraph"/>
        <w:numPr>
          <w:ilvl w:val="1"/>
          <w:numId w:val="3"/>
        </w:numPr>
      </w:pPr>
      <w:r>
        <w:t>Meeting space should be large enough to meet requirements and not crowded</w:t>
      </w:r>
      <w:r w:rsidR="007F59BE">
        <w:t>.</w:t>
      </w:r>
    </w:p>
    <w:p w14:paraId="34608500" w14:textId="7E6A53C7" w:rsidR="00E84597" w:rsidRDefault="00E84597" w:rsidP="0033569A">
      <w:pPr>
        <w:pStyle w:val="ListParagraph"/>
        <w:numPr>
          <w:ilvl w:val="1"/>
          <w:numId w:val="3"/>
        </w:numPr>
      </w:pPr>
      <w:r>
        <w:t>Space for wheelchair users, assistance dogs</w:t>
      </w:r>
      <w:r w:rsidR="00811376">
        <w:t>, assistants</w:t>
      </w:r>
      <w:r w:rsidR="00273C43">
        <w:t xml:space="preserve"> to move about comfortably</w:t>
      </w:r>
      <w:r w:rsidR="00977F43">
        <w:t xml:space="preserve"> within and between rooms</w:t>
      </w:r>
      <w:r w:rsidR="007F59BE">
        <w:t>.</w:t>
      </w:r>
    </w:p>
    <w:p w14:paraId="53D6CD90" w14:textId="70A94A61" w:rsidR="00CF2FCB" w:rsidRPr="005512DC" w:rsidRDefault="003377A2" w:rsidP="0033569A">
      <w:pPr>
        <w:pStyle w:val="ListParagraph"/>
        <w:numPr>
          <w:ilvl w:val="1"/>
          <w:numId w:val="3"/>
        </w:numPr>
      </w:pPr>
      <w:r w:rsidRPr="005512DC">
        <w:t>Provide one or more quiet rooms</w:t>
      </w:r>
      <w:r w:rsidR="001D06A7" w:rsidRPr="005512DC">
        <w:t xml:space="preserve"> for delegates</w:t>
      </w:r>
      <w:r w:rsidR="00C25513" w:rsidRPr="005512DC">
        <w:t xml:space="preserve"> (for time-outs, prayer</w:t>
      </w:r>
      <w:r w:rsidR="00EF0965" w:rsidRPr="005512DC">
        <w:t>s</w:t>
      </w:r>
      <w:r w:rsidR="000A0165" w:rsidRPr="005512DC">
        <w:t>, eating alone</w:t>
      </w:r>
      <w:r w:rsidR="00794A54" w:rsidRPr="005512DC">
        <w:t xml:space="preserve">, taking medications, </w:t>
      </w:r>
      <w:r w:rsidR="00EF0965" w:rsidRPr="005512DC">
        <w:t>etc)</w:t>
      </w:r>
      <w:r w:rsidR="007F59BE" w:rsidRPr="005512DC">
        <w:t>.</w:t>
      </w:r>
    </w:p>
    <w:p w14:paraId="5D624D57" w14:textId="73699E52" w:rsidR="00A101AE" w:rsidRDefault="003467DE" w:rsidP="0033569A">
      <w:pPr>
        <w:pStyle w:val="ListParagraph"/>
        <w:numPr>
          <w:ilvl w:val="1"/>
          <w:numId w:val="3"/>
        </w:numPr>
      </w:pPr>
      <w:r>
        <w:t>Av</w:t>
      </w:r>
      <w:r w:rsidR="000477EF">
        <w:t xml:space="preserve">oid fluorescent lighting and proximity to sources of constant electrical </w:t>
      </w:r>
      <w:r>
        <w:t xml:space="preserve">or mechanical </w:t>
      </w:r>
      <w:r w:rsidR="000477EF">
        <w:t>noise</w:t>
      </w:r>
      <w:r>
        <w:t xml:space="preserve"> (e.g.</w:t>
      </w:r>
      <w:r w:rsidR="00D60849">
        <w:t>,</w:t>
      </w:r>
      <w:r>
        <w:t xml:space="preserve"> </w:t>
      </w:r>
      <w:r w:rsidR="000477EF">
        <w:t>lifts</w:t>
      </w:r>
      <w:r>
        <w:t xml:space="preserve">, </w:t>
      </w:r>
      <w:r w:rsidR="000477EF">
        <w:t>air conditioning units,</w:t>
      </w:r>
      <w:r>
        <w:t xml:space="preserve"> construction works)</w:t>
      </w:r>
      <w:r w:rsidR="000477EF">
        <w:t xml:space="preserve"> which can be </w:t>
      </w:r>
      <w:r>
        <w:t xml:space="preserve">very </w:t>
      </w:r>
      <w:r w:rsidR="000477EF">
        <w:t>distressing for neurodiverse participants</w:t>
      </w:r>
      <w:r w:rsidR="00D33D41">
        <w:t>. Noise issues may also impact those with hearing impairments</w:t>
      </w:r>
      <w:r w:rsidR="00FC3A0C">
        <w:t>.</w:t>
      </w:r>
    </w:p>
    <w:p w14:paraId="3DCF1789" w14:textId="4C87D830" w:rsidR="007F59BE" w:rsidRPr="00453E39" w:rsidRDefault="007F59BE" w:rsidP="0033569A">
      <w:pPr>
        <w:pStyle w:val="ListParagraph"/>
        <w:numPr>
          <w:ilvl w:val="1"/>
          <w:numId w:val="3"/>
        </w:numPr>
      </w:pPr>
      <w:r>
        <w:t xml:space="preserve">Poster, networking, lunch session etc, where participants may be expected to stand, should have some chairs </w:t>
      </w:r>
      <w:r w:rsidR="000F5096">
        <w:t xml:space="preserve">seating </w:t>
      </w:r>
      <w:r>
        <w:t>provided for those who are unable</w:t>
      </w:r>
      <w:r w:rsidR="000F5096">
        <w:t xml:space="preserve"> to do so</w:t>
      </w:r>
      <w:r>
        <w:t>.</w:t>
      </w:r>
    </w:p>
    <w:p w14:paraId="76DF94AE" w14:textId="6793021E" w:rsidR="007675A1" w:rsidRDefault="007675A1" w:rsidP="007675A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Name badges and documentation </w:t>
      </w:r>
      <w:r w:rsidR="00145FC9">
        <w:rPr>
          <w:b/>
          <w:bCs/>
        </w:rPr>
        <w:t>containing</w:t>
      </w:r>
      <w:r>
        <w:rPr>
          <w:b/>
          <w:bCs/>
        </w:rPr>
        <w:t xml:space="preserve"> attendee names</w:t>
      </w:r>
    </w:p>
    <w:p w14:paraId="7A57D996" w14:textId="77777777" w:rsidR="007675A1" w:rsidRDefault="007675A1" w:rsidP="007675A1">
      <w:pPr>
        <w:pStyle w:val="ListParagraph"/>
        <w:numPr>
          <w:ilvl w:val="1"/>
          <w:numId w:val="3"/>
        </w:numPr>
      </w:pPr>
      <w:r>
        <w:t>Consider removing titles entirely from name badges and correspondence.</w:t>
      </w:r>
    </w:p>
    <w:p w14:paraId="7C6371F6" w14:textId="33FF7E1C" w:rsidR="009174F9" w:rsidRDefault="009174F9" w:rsidP="009174F9">
      <w:pPr>
        <w:pStyle w:val="ListParagraph"/>
        <w:numPr>
          <w:ilvl w:val="0"/>
          <w:numId w:val="3"/>
        </w:numPr>
        <w:rPr>
          <w:b/>
          <w:bCs/>
        </w:rPr>
      </w:pPr>
      <w:r w:rsidRPr="00FC3A0C">
        <w:rPr>
          <w:b/>
          <w:bCs/>
        </w:rPr>
        <w:t>Alcohol-free scientific sessions</w:t>
      </w:r>
      <w:r>
        <w:rPr>
          <w:b/>
          <w:bCs/>
        </w:rPr>
        <w:t xml:space="preserve"> </w:t>
      </w:r>
    </w:p>
    <w:p w14:paraId="0E17D465" w14:textId="35EBA14E" w:rsidR="009174F9" w:rsidRPr="0076239C" w:rsidRDefault="009174F9" w:rsidP="009174F9">
      <w:pPr>
        <w:pStyle w:val="ListParagraph"/>
        <w:numPr>
          <w:ilvl w:val="1"/>
          <w:numId w:val="3"/>
        </w:numPr>
      </w:pPr>
      <w:r w:rsidRPr="0076239C">
        <w:t>Restrict alcohol to social gatherings only</w:t>
      </w:r>
      <w:r w:rsidR="00A2504C">
        <w:t>, and do not centre such gatherings around alcohol.</w:t>
      </w:r>
    </w:p>
    <w:p w14:paraId="433BDB11" w14:textId="6D059600" w:rsidR="009174F9" w:rsidRDefault="009174F9" w:rsidP="009174F9">
      <w:pPr>
        <w:pStyle w:val="ListParagraph"/>
        <w:numPr>
          <w:ilvl w:val="0"/>
          <w:numId w:val="3"/>
        </w:numPr>
        <w:rPr>
          <w:b/>
          <w:bCs/>
        </w:rPr>
      </w:pPr>
      <w:r w:rsidRPr="00FC3A0C">
        <w:rPr>
          <w:b/>
          <w:bCs/>
        </w:rPr>
        <w:t>Catering</w:t>
      </w:r>
      <w:r>
        <w:rPr>
          <w:b/>
          <w:bCs/>
        </w:rPr>
        <w:t xml:space="preserve"> (where provided)</w:t>
      </w:r>
    </w:p>
    <w:p w14:paraId="6A4FF3BD" w14:textId="31A95A78" w:rsidR="009174F9" w:rsidRPr="00FC6124" w:rsidRDefault="00862FA1" w:rsidP="009174F9">
      <w:pPr>
        <w:pStyle w:val="ListParagraph"/>
        <w:numPr>
          <w:ilvl w:val="1"/>
          <w:numId w:val="3"/>
        </w:numPr>
      </w:pPr>
      <w:r>
        <w:t>E</w:t>
      </w:r>
      <w:r w:rsidR="009174F9" w:rsidRPr="001B39F6">
        <w:t xml:space="preserve">nsure delegates have opportunity when booking to </w:t>
      </w:r>
      <w:r w:rsidR="00FC3A0C">
        <w:t xml:space="preserve">list </w:t>
      </w:r>
      <w:r w:rsidR="009174F9" w:rsidRPr="001B39F6">
        <w:t>dietary restriction</w:t>
      </w:r>
      <w:r w:rsidR="00FC3A0C">
        <w:t>s</w:t>
      </w:r>
      <w:r w:rsidR="009174F9" w:rsidRPr="001B39F6">
        <w:t xml:space="preserve"> and allergy </w:t>
      </w:r>
      <w:r w:rsidR="009174F9" w:rsidRPr="00FC6124">
        <w:t>information</w:t>
      </w:r>
      <w:r w:rsidR="009174F9">
        <w:t>.</w:t>
      </w:r>
    </w:p>
    <w:p w14:paraId="18468E54" w14:textId="21DA9F18" w:rsidR="009174F9" w:rsidRDefault="009174F9" w:rsidP="009174F9">
      <w:pPr>
        <w:pStyle w:val="ListParagraph"/>
        <w:numPr>
          <w:ilvl w:val="1"/>
          <w:numId w:val="3"/>
        </w:numPr>
      </w:pPr>
      <w:r w:rsidRPr="00FC6124">
        <w:t xml:space="preserve">Be mindful that not everyone drinks hot beverages or can tolerate caffeine; provide alternatives (see also </w:t>
      </w:r>
      <w:r w:rsidR="00417C20">
        <w:t xml:space="preserve">4 </w:t>
      </w:r>
      <w:r w:rsidRPr="00FC6124">
        <w:t>above regarding alcohol)</w:t>
      </w:r>
      <w:r>
        <w:t>.</w:t>
      </w:r>
    </w:p>
    <w:p w14:paraId="2901A5B1" w14:textId="49007FB7" w:rsidR="009174F9" w:rsidRPr="0021479B" w:rsidRDefault="009174F9" w:rsidP="009174F9">
      <w:pPr>
        <w:pStyle w:val="ListParagraph"/>
        <w:numPr>
          <w:ilvl w:val="1"/>
          <w:numId w:val="3"/>
        </w:numPr>
      </w:pPr>
      <w:r>
        <w:t xml:space="preserve">For attendees who may be fasting (e.g. due to Ramadan) and unable to avail of the catering provision, provide discounted registration fee or </w:t>
      </w:r>
      <w:r w:rsidR="00C120BB">
        <w:t>if possible</w:t>
      </w:r>
      <w:r w:rsidR="00914C9F">
        <w:t>,</w:t>
      </w:r>
      <w:r w:rsidR="00C120BB">
        <w:t xml:space="preserve"> offer to </w:t>
      </w:r>
      <w:r>
        <w:t>arrange food to be provided to the fasting attendees at a suitable time.</w:t>
      </w:r>
    </w:p>
    <w:p w14:paraId="78CE326B" w14:textId="77777777" w:rsidR="006061F3" w:rsidRDefault="006061F3" w:rsidP="006061F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Speaker line-up/agenda (conferences, research meetings)</w:t>
      </w:r>
    </w:p>
    <w:p w14:paraId="19713985" w14:textId="01253EF3" w:rsidR="006061F3" w:rsidRDefault="006061F3" w:rsidP="006061F3">
      <w:pPr>
        <w:pStyle w:val="ListParagraph"/>
        <w:numPr>
          <w:ilvl w:val="1"/>
          <w:numId w:val="3"/>
        </w:numPr>
      </w:pPr>
      <w:r>
        <w:t xml:space="preserve">Include participants at all career stages, and regardless of location, participation mode (for hybrid events), gender, </w:t>
      </w:r>
      <w:r w:rsidR="00C7190A">
        <w:t>disability,</w:t>
      </w:r>
      <w:r>
        <w:t xml:space="preserve"> and ethnicity. All persons registering to present should be given equal opportunity to be considered to do so.</w:t>
      </w:r>
    </w:p>
    <w:p w14:paraId="27B86687" w14:textId="77777777" w:rsidR="006061F3" w:rsidRPr="00DC3D59" w:rsidRDefault="006061F3" w:rsidP="006061F3">
      <w:pPr>
        <w:pStyle w:val="ListParagraph"/>
        <w:numPr>
          <w:ilvl w:val="1"/>
          <w:numId w:val="3"/>
        </w:numPr>
      </w:pPr>
      <w:r>
        <w:lastRenderedPageBreak/>
        <w:t xml:space="preserve">Provide </w:t>
      </w:r>
      <w:r w:rsidRPr="00DC3D59">
        <w:t>scheduling options to speakers in a timely manner to permit planning.</w:t>
      </w:r>
    </w:p>
    <w:p w14:paraId="68422042" w14:textId="77777777" w:rsidR="006061F3" w:rsidRPr="00DC3D59" w:rsidRDefault="006061F3" w:rsidP="006061F3">
      <w:pPr>
        <w:pStyle w:val="ListParagraph"/>
        <w:numPr>
          <w:ilvl w:val="1"/>
          <w:numId w:val="3"/>
        </w:numPr>
      </w:pPr>
      <w:r w:rsidRPr="00DC3D59">
        <w:t>Breaks between speakers/sessions in schedule (avoid temptation to cram in as much as possible, to the detriment of breaks) – lengthen duration of event if needed.</w:t>
      </w:r>
    </w:p>
    <w:p w14:paraId="3CCF3BD5" w14:textId="48287AF2" w:rsidR="00C87EA7" w:rsidRDefault="00706FAB" w:rsidP="006061F3">
      <w:pPr>
        <w:pStyle w:val="ListParagraph"/>
        <w:numPr>
          <w:ilvl w:val="1"/>
          <w:numId w:val="3"/>
        </w:numPr>
      </w:pPr>
      <w:r w:rsidRPr="00DC3D59">
        <w:t>Remember that in-person attendees coming from abroad may require extra time to acquire a visa for travel</w:t>
      </w:r>
      <w:r w:rsidR="0007733F" w:rsidRPr="00DC3D59">
        <w:t xml:space="preserve"> and as such may need</w:t>
      </w:r>
      <w:r w:rsidR="002A7C7A" w:rsidRPr="00DC3D59">
        <w:t xml:space="preserve"> confirmation of</w:t>
      </w:r>
      <w:r w:rsidR="0007733F" w:rsidRPr="00DC3D59">
        <w:t xml:space="preserve"> acceptance for presentation</w:t>
      </w:r>
      <w:r w:rsidR="002A7C7A" w:rsidRPr="00DC3D59">
        <w:t xml:space="preserve"> before the </w:t>
      </w:r>
      <w:r w:rsidR="00DC3D59" w:rsidRPr="00DC3D59">
        <w:t>national/local delegates to enable them to attend.</w:t>
      </w:r>
    </w:p>
    <w:p w14:paraId="1554443F" w14:textId="77777777" w:rsidR="00FC3A0C" w:rsidRPr="00DC3D59" w:rsidRDefault="00FC3A0C" w:rsidP="00FC3A0C">
      <w:pPr>
        <w:pStyle w:val="ListParagraph"/>
        <w:ind w:left="1440"/>
      </w:pPr>
    </w:p>
    <w:p w14:paraId="3B77212A" w14:textId="7FF9E21E" w:rsidR="004002B5" w:rsidRPr="00DC3D59" w:rsidRDefault="0062423D" w:rsidP="00961D44">
      <w:pPr>
        <w:pStyle w:val="ListParagraph"/>
        <w:numPr>
          <w:ilvl w:val="0"/>
          <w:numId w:val="3"/>
        </w:numPr>
        <w:rPr>
          <w:b/>
          <w:bCs/>
        </w:rPr>
      </w:pPr>
      <w:r w:rsidRPr="00FC3A0C">
        <w:rPr>
          <w:b/>
          <w:bCs/>
        </w:rPr>
        <w:t>Presentations</w:t>
      </w:r>
      <w:r w:rsidRPr="00DC3D59">
        <w:rPr>
          <w:b/>
          <w:bCs/>
        </w:rPr>
        <w:t xml:space="preserve"> </w:t>
      </w:r>
      <w:r w:rsidR="00520143" w:rsidRPr="00DC3D59">
        <w:rPr>
          <w:b/>
          <w:bCs/>
        </w:rPr>
        <w:t>(attendees and presenters)</w:t>
      </w:r>
    </w:p>
    <w:p w14:paraId="7D678CB5" w14:textId="55C9D9EC" w:rsidR="00FA169B" w:rsidRPr="005252A0" w:rsidRDefault="00FA169B" w:rsidP="00FA169B">
      <w:pPr>
        <w:pStyle w:val="ListParagraph"/>
        <w:numPr>
          <w:ilvl w:val="1"/>
          <w:numId w:val="3"/>
        </w:numPr>
      </w:pPr>
      <w:r w:rsidRPr="005252A0">
        <w:t>Suitable font</w:t>
      </w:r>
      <w:r w:rsidR="006F7BE9">
        <w:t xml:space="preserve"> (sans serif) and a size permitting readability</w:t>
      </w:r>
      <w:r w:rsidR="00266358">
        <w:t xml:space="preserve"> at a reasonable distance</w:t>
      </w:r>
      <w:r w:rsidR="007F59BE">
        <w:t>.</w:t>
      </w:r>
    </w:p>
    <w:p w14:paraId="088E01E1" w14:textId="7093E58C" w:rsidR="00FA169B" w:rsidRPr="00520143" w:rsidRDefault="00FA169B" w:rsidP="00FA169B">
      <w:pPr>
        <w:pStyle w:val="ListParagraph"/>
        <w:numPr>
          <w:ilvl w:val="1"/>
          <w:numId w:val="3"/>
        </w:numPr>
      </w:pPr>
      <w:r w:rsidRPr="00520143">
        <w:t>Colours suitable</w:t>
      </w:r>
      <w:r w:rsidR="00266358">
        <w:t xml:space="preserve"> for those with colour </w:t>
      </w:r>
      <w:r w:rsidR="005512DC">
        <w:t>vision deficiency</w:t>
      </w:r>
      <w:r w:rsidR="00266358">
        <w:t xml:space="preserve">, e.g. avoiding </w:t>
      </w:r>
      <w:proofErr w:type="gramStart"/>
      <w:r w:rsidR="00266358">
        <w:t>red-green</w:t>
      </w:r>
      <w:proofErr w:type="gramEnd"/>
      <w:r w:rsidR="00266358">
        <w:t xml:space="preserve"> for contrasting</w:t>
      </w:r>
      <w:r w:rsidR="007F59BE">
        <w:t>.</w:t>
      </w:r>
    </w:p>
    <w:p w14:paraId="4AEACD9C" w14:textId="11DEC431" w:rsidR="00FA169B" w:rsidRPr="00520143" w:rsidRDefault="00FA169B" w:rsidP="00FA169B">
      <w:pPr>
        <w:pStyle w:val="ListParagraph"/>
        <w:numPr>
          <w:ilvl w:val="1"/>
          <w:numId w:val="3"/>
        </w:numPr>
      </w:pPr>
      <w:r w:rsidRPr="00520143">
        <w:t>Position of important information on slides not obscured by captions</w:t>
      </w:r>
      <w:r w:rsidR="007F59BE">
        <w:t>.</w:t>
      </w:r>
    </w:p>
    <w:p w14:paraId="7794DB2F" w14:textId="55DF255D" w:rsidR="00FA169B" w:rsidRPr="00D10BE0" w:rsidRDefault="0033569A" w:rsidP="00520143">
      <w:pPr>
        <w:pStyle w:val="ListParagraph"/>
        <w:numPr>
          <w:ilvl w:val="1"/>
          <w:numId w:val="3"/>
        </w:numPr>
      </w:pPr>
      <w:r>
        <w:t>Functioning h</w:t>
      </w:r>
      <w:r w:rsidR="00FA169B" w:rsidRPr="00520143">
        <w:t xml:space="preserve">earing loop or similar </w:t>
      </w:r>
      <w:r w:rsidR="00FA169B" w:rsidRPr="00D10BE0">
        <w:t>technology for hearing-</w:t>
      </w:r>
      <w:r w:rsidR="00031760" w:rsidRPr="00D10BE0">
        <w:t>impaired.</w:t>
      </w:r>
    </w:p>
    <w:p w14:paraId="184E7607" w14:textId="53433F1F" w:rsidR="00FA169B" w:rsidRPr="00D10BE0" w:rsidRDefault="00FA169B" w:rsidP="00FA169B">
      <w:pPr>
        <w:pStyle w:val="ListParagraph"/>
        <w:numPr>
          <w:ilvl w:val="1"/>
          <w:numId w:val="3"/>
        </w:numPr>
      </w:pPr>
      <w:r w:rsidRPr="00D10BE0">
        <w:t>Live or pre-recorded</w:t>
      </w:r>
      <w:r w:rsidR="007803C5" w:rsidRPr="00D10BE0">
        <w:t xml:space="preserve"> options offered to presenters</w:t>
      </w:r>
      <w:r w:rsidRPr="00D10BE0">
        <w:t xml:space="preserve"> – some presenters may prefer the latter (even for in-person events)</w:t>
      </w:r>
      <w:r w:rsidR="007F59BE" w:rsidRPr="00D10BE0">
        <w:t>.</w:t>
      </w:r>
    </w:p>
    <w:p w14:paraId="1512A5BD" w14:textId="33306C51" w:rsidR="00FA169B" w:rsidRDefault="00FA169B" w:rsidP="00FA169B">
      <w:pPr>
        <w:pStyle w:val="ListParagraph"/>
        <w:numPr>
          <w:ilvl w:val="1"/>
          <w:numId w:val="3"/>
        </w:numPr>
      </w:pPr>
      <w:r>
        <w:t>Confirm accessibility needs of presenters, e.g. mobile microphone, lower podium</w:t>
      </w:r>
      <w:r w:rsidR="007F59BE">
        <w:t>.</w:t>
      </w:r>
    </w:p>
    <w:p w14:paraId="076D0A2C" w14:textId="0B6BEFC2" w:rsidR="00FA169B" w:rsidRDefault="00FA169B" w:rsidP="00FA169B">
      <w:pPr>
        <w:pStyle w:val="ListParagraph"/>
        <w:numPr>
          <w:ilvl w:val="1"/>
          <w:numId w:val="3"/>
        </w:numPr>
      </w:pPr>
      <w:r>
        <w:t>Order of presentation in schedule</w:t>
      </w:r>
      <w:r w:rsidR="00B17F6A">
        <w:t xml:space="preserve"> to accommodate those needing to arriv</w:t>
      </w:r>
      <w:r w:rsidR="000706AB">
        <w:t xml:space="preserve">e/leave </w:t>
      </w:r>
      <w:r w:rsidR="00D7456B">
        <w:t>around</w:t>
      </w:r>
      <w:r w:rsidR="000706AB">
        <w:t xml:space="preserve"> caring responsibilities etc</w:t>
      </w:r>
      <w:r w:rsidR="007F59BE">
        <w:t>.</w:t>
      </w:r>
    </w:p>
    <w:p w14:paraId="09A91294" w14:textId="1BFEEE5E" w:rsidR="000706AB" w:rsidRDefault="000706AB" w:rsidP="000706AB">
      <w:pPr>
        <w:pStyle w:val="ListParagraph"/>
        <w:numPr>
          <w:ilvl w:val="1"/>
          <w:numId w:val="3"/>
        </w:numPr>
      </w:pPr>
      <w:r>
        <w:t>Provide suitable breaks during the schedule, including frequent micro-breaks between speakers</w:t>
      </w:r>
      <w:r w:rsidR="007F59BE">
        <w:t>.</w:t>
      </w:r>
    </w:p>
    <w:p w14:paraId="7D2BEA89" w14:textId="76550DAE" w:rsidR="00FA169B" w:rsidRDefault="00FA169B" w:rsidP="00FA169B">
      <w:pPr>
        <w:pStyle w:val="ListParagraph"/>
        <w:numPr>
          <w:ilvl w:val="1"/>
          <w:numId w:val="3"/>
        </w:numPr>
      </w:pPr>
      <w:r>
        <w:t>Keep presentations to schedule</w:t>
      </w:r>
      <w:r w:rsidR="000706AB">
        <w:t xml:space="preserve"> and ensure the micro-breaks are not used to make up time</w:t>
      </w:r>
      <w:r w:rsidR="00031760">
        <w:t xml:space="preserve"> lost elsewhere in the schedule.</w:t>
      </w:r>
    </w:p>
    <w:p w14:paraId="6B8528D8" w14:textId="77777777" w:rsidR="00FC3A0C" w:rsidRDefault="00FC3A0C" w:rsidP="00FC3A0C">
      <w:pPr>
        <w:pStyle w:val="ListParagraph"/>
        <w:ind w:left="1440"/>
      </w:pPr>
    </w:p>
    <w:p w14:paraId="764771E8" w14:textId="4759D570" w:rsidR="00A42F94" w:rsidRDefault="00A42F94" w:rsidP="00961D44">
      <w:pPr>
        <w:pStyle w:val="ListParagraph"/>
        <w:numPr>
          <w:ilvl w:val="0"/>
          <w:numId w:val="3"/>
        </w:numPr>
        <w:rPr>
          <w:b/>
          <w:bCs/>
        </w:rPr>
      </w:pPr>
      <w:r w:rsidRPr="00FC3A0C">
        <w:rPr>
          <w:b/>
          <w:bCs/>
        </w:rPr>
        <w:t>Booking</w:t>
      </w:r>
      <w:r w:rsidR="001F2B71" w:rsidRPr="00FC3A0C">
        <w:rPr>
          <w:b/>
          <w:bCs/>
        </w:rPr>
        <w:t xml:space="preserve"> (registration)</w:t>
      </w:r>
      <w:r w:rsidRPr="00FC3A0C">
        <w:rPr>
          <w:b/>
          <w:bCs/>
        </w:rPr>
        <w:t xml:space="preserve"> form</w:t>
      </w:r>
    </w:p>
    <w:p w14:paraId="1DE46855" w14:textId="5C7C99BC" w:rsidR="00833D22" w:rsidRPr="00520143" w:rsidRDefault="00833D22" w:rsidP="00833D22">
      <w:pPr>
        <w:pStyle w:val="ListParagraph"/>
        <w:numPr>
          <w:ilvl w:val="1"/>
          <w:numId w:val="3"/>
        </w:numPr>
      </w:pPr>
      <w:r w:rsidRPr="00520143">
        <w:t>Reasonable</w:t>
      </w:r>
      <w:r w:rsidR="0076239C">
        <w:t>/accessibility</w:t>
      </w:r>
      <w:r w:rsidRPr="00520143">
        <w:t xml:space="preserve"> adjustments information request</w:t>
      </w:r>
      <w:r w:rsidR="0076239C">
        <w:t>ed</w:t>
      </w:r>
      <w:r w:rsidR="007F59BE">
        <w:t>.</w:t>
      </w:r>
    </w:p>
    <w:p w14:paraId="1E61304E" w14:textId="1BCFDE01" w:rsidR="00833D22" w:rsidRPr="00520143" w:rsidRDefault="00833D22" w:rsidP="00833D22">
      <w:pPr>
        <w:pStyle w:val="ListParagraph"/>
        <w:numPr>
          <w:ilvl w:val="1"/>
          <w:numId w:val="3"/>
        </w:numPr>
      </w:pPr>
      <w:r w:rsidRPr="00520143">
        <w:t>Dietary requirements</w:t>
      </w:r>
      <w:r w:rsidR="007F59BE">
        <w:t>.</w:t>
      </w:r>
    </w:p>
    <w:p w14:paraId="65E020DA" w14:textId="10848038" w:rsidR="00833D22" w:rsidRPr="00520143" w:rsidRDefault="00165099" w:rsidP="00833D22">
      <w:pPr>
        <w:pStyle w:val="ListParagraph"/>
        <w:numPr>
          <w:ilvl w:val="1"/>
          <w:numId w:val="3"/>
        </w:numPr>
      </w:pPr>
      <w:r w:rsidRPr="00520143">
        <w:t>Readability of booking form</w:t>
      </w:r>
      <w:r w:rsidR="007F59BE">
        <w:t>.</w:t>
      </w:r>
    </w:p>
    <w:p w14:paraId="61A77090" w14:textId="46378C21" w:rsidR="001F2B71" w:rsidRDefault="001F2B71" w:rsidP="00833D22">
      <w:pPr>
        <w:pStyle w:val="ListParagraph"/>
        <w:numPr>
          <w:ilvl w:val="1"/>
          <w:numId w:val="3"/>
        </w:numPr>
      </w:pPr>
      <w:r w:rsidRPr="00520143">
        <w:t>Alternative, off-line means of booking/registration</w:t>
      </w:r>
      <w:r w:rsidR="007F59BE">
        <w:t>.</w:t>
      </w:r>
    </w:p>
    <w:p w14:paraId="388B1B97" w14:textId="5C07B922" w:rsidR="00CD0EF0" w:rsidRDefault="000F41EA" w:rsidP="00833D22">
      <w:pPr>
        <w:pStyle w:val="ListParagraph"/>
        <w:numPr>
          <w:ilvl w:val="1"/>
          <w:numId w:val="3"/>
        </w:numPr>
      </w:pPr>
      <w:r>
        <w:t>Accessibility information provided</w:t>
      </w:r>
      <w:r w:rsidR="00E833B8">
        <w:t>, e.g. disabled parking, map</w:t>
      </w:r>
      <w:r w:rsidR="00E470F5">
        <w:t>/directions</w:t>
      </w:r>
      <w:r w:rsidR="007B51FC">
        <w:t xml:space="preserve"> to venue and of buildings (entrances, event locations, disabled toilets etc)</w:t>
      </w:r>
      <w:r w:rsidR="007F59BE">
        <w:t>.</w:t>
      </w:r>
    </w:p>
    <w:p w14:paraId="28657251" w14:textId="47E460F8" w:rsidR="00D51E7B" w:rsidRDefault="00D51E7B" w:rsidP="00833D22">
      <w:pPr>
        <w:pStyle w:val="ListParagraph"/>
        <w:numPr>
          <w:ilvl w:val="1"/>
          <w:numId w:val="3"/>
        </w:numPr>
      </w:pPr>
      <w:r>
        <w:t>Consider titles and pronouns</w:t>
      </w:r>
      <w:r w:rsidR="00EF505D">
        <w:t xml:space="preserve"> – title free </w:t>
      </w:r>
      <w:r w:rsidR="00E773C9">
        <w:t>may be the best option</w:t>
      </w:r>
      <w:r w:rsidR="002C05B9">
        <w:t>, putting everyone on an equal footing and preventing mishap.</w:t>
      </w:r>
      <w:r w:rsidR="0091120D">
        <w:t xml:space="preserve"> </w:t>
      </w:r>
    </w:p>
    <w:p w14:paraId="6B62B8FC" w14:textId="2CE90992" w:rsidR="00996591" w:rsidRDefault="00996591" w:rsidP="00833D22">
      <w:pPr>
        <w:pStyle w:val="ListParagraph"/>
        <w:numPr>
          <w:ilvl w:val="1"/>
          <w:numId w:val="3"/>
        </w:numPr>
      </w:pPr>
      <w:r>
        <w:t>Is the booking form readable with a screen reader.</w:t>
      </w:r>
    </w:p>
    <w:p w14:paraId="4F1D3D20" w14:textId="77777777" w:rsidR="00FC3A0C" w:rsidRPr="00520143" w:rsidRDefault="00FC3A0C" w:rsidP="00FC3A0C">
      <w:pPr>
        <w:pStyle w:val="ListParagraph"/>
        <w:ind w:left="1440"/>
      </w:pPr>
    </w:p>
    <w:p w14:paraId="6100E940" w14:textId="1D4728E4" w:rsidR="004002B5" w:rsidRDefault="00475EBC" w:rsidP="00961D44">
      <w:pPr>
        <w:pStyle w:val="ListParagraph"/>
        <w:numPr>
          <w:ilvl w:val="0"/>
          <w:numId w:val="3"/>
        </w:numPr>
        <w:rPr>
          <w:b/>
          <w:bCs/>
        </w:rPr>
      </w:pPr>
      <w:r w:rsidRPr="00FC3A0C">
        <w:rPr>
          <w:b/>
          <w:bCs/>
        </w:rPr>
        <w:t>Platform for online</w:t>
      </w:r>
      <w:r w:rsidR="004B3637" w:rsidRPr="00FC3A0C">
        <w:rPr>
          <w:b/>
          <w:bCs/>
        </w:rPr>
        <w:t xml:space="preserve"> attendance</w:t>
      </w:r>
    </w:p>
    <w:p w14:paraId="3D16681B" w14:textId="5C806708" w:rsidR="006125E3" w:rsidRPr="00B558D1" w:rsidRDefault="006125E3" w:rsidP="006125E3">
      <w:pPr>
        <w:pStyle w:val="ListParagraph"/>
        <w:numPr>
          <w:ilvl w:val="1"/>
          <w:numId w:val="3"/>
        </w:numPr>
      </w:pPr>
      <w:r w:rsidRPr="00B558D1">
        <w:t>Is the chosen platform restricted in certain geographical areas</w:t>
      </w:r>
      <w:r w:rsidR="007F59BE">
        <w:t>.</w:t>
      </w:r>
    </w:p>
    <w:p w14:paraId="11D158AE" w14:textId="44FD8C0D" w:rsidR="007973F5" w:rsidRDefault="00CC1BFF" w:rsidP="00B558D1">
      <w:pPr>
        <w:pStyle w:val="ListParagraph"/>
        <w:numPr>
          <w:ilvl w:val="1"/>
          <w:numId w:val="3"/>
        </w:numPr>
      </w:pPr>
      <w:r w:rsidRPr="00B558D1">
        <w:t>Does the platform offer closed captions</w:t>
      </w:r>
      <w:r w:rsidR="00F73EF9" w:rsidRPr="00B558D1">
        <w:t xml:space="preserve"> (</w:t>
      </w:r>
      <w:r w:rsidR="00311D92" w:rsidRPr="00B558D1">
        <w:t>for hearing impaired and those who do not have English as a first language)</w:t>
      </w:r>
      <w:r w:rsidR="007F59BE">
        <w:t>.</w:t>
      </w:r>
    </w:p>
    <w:p w14:paraId="2F33F199" w14:textId="4DF2A903" w:rsidR="00B558D1" w:rsidRDefault="00B558D1" w:rsidP="00B558D1">
      <w:pPr>
        <w:pStyle w:val="ListParagraph"/>
        <w:numPr>
          <w:ilvl w:val="1"/>
          <w:numId w:val="3"/>
        </w:numPr>
      </w:pPr>
      <w:r>
        <w:t xml:space="preserve">Users familiar with platform </w:t>
      </w:r>
      <w:r w:rsidR="003B50CD">
        <w:t>–</w:t>
      </w:r>
      <w:r>
        <w:t xml:space="preserve"> </w:t>
      </w:r>
      <w:r w:rsidR="003B50CD">
        <w:t>explain how to use at the start of the event</w:t>
      </w:r>
      <w:r w:rsidR="007F59BE">
        <w:t>.</w:t>
      </w:r>
    </w:p>
    <w:p w14:paraId="7561CA99" w14:textId="714AAD35" w:rsidR="00500BB8" w:rsidRDefault="00500BB8" w:rsidP="00B558D1">
      <w:pPr>
        <w:pStyle w:val="ListParagraph"/>
        <w:numPr>
          <w:ilvl w:val="1"/>
          <w:numId w:val="3"/>
        </w:numPr>
      </w:pPr>
      <w:r>
        <w:t xml:space="preserve">Brief presenters before the event, to ensure </w:t>
      </w:r>
      <w:r w:rsidR="00324EA6">
        <w:t>they are familiar with the software</w:t>
      </w:r>
      <w:r w:rsidR="007F59BE">
        <w:t>.</w:t>
      </w:r>
    </w:p>
    <w:p w14:paraId="47C3E8BA" w14:textId="77777777" w:rsidR="00FC3A0C" w:rsidRPr="00B558D1" w:rsidRDefault="00FC3A0C" w:rsidP="00FC3A0C">
      <w:pPr>
        <w:pStyle w:val="ListParagraph"/>
        <w:ind w:left="1440"/>
      </w:pPr>
    </w:p>
    <w:p w14:paraId="556BC4D6" w14:textId="73EF659C" w:rsidR="000E398A" w:rsidRDefault="000E398A" w:rsidP="000E398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Sharing of presentations before the event</w:t>
      </w:r>
    </w:p>
    <w:p w14:paraId="4A61C8F1" w14:textId="58E3B147" w:rsidR="000E398A" w:rsidRDefault="000E398A" w:rsidP="000E398A">
      <w:pPr>
        <w:pStyle w:val="ListParagraph"/>
        <w:numPr>
          <w:ilvl w:val="1"/>
          <w:numId w:val="3"/>
        </w:numPr>
      </w:pPr>
      <w:r w:rsidRPr="003B50CD">
        <w:t>Screen readers do not function with shared screens</w:t>
      </w:r>
      <w:r w:rsidR="007F59BE">
        <w:t>.</w:t>
      </w:r>
      <w:r w:rsidRPr="003B50CD">
        <w:t xml:space="preserve"> </w:t>
      </w:r>
    </w:p>
    <w:p w14:paraId="18CA1B8F" w14:textId="77777777" w:rsidR="00FC3A0C" w:rsidRPr="003B50CD" w:rsidRDefault="00FC3A0C" w:rsidP="00FC3A0C">
      <w:pPr>
        <w:pStyle w:val="ListParagraph"/>
        <w:ind w:left="1440"/>
      </w:pPr>
    </w:p>
    <w:p w14:paraId="6EE9CB3B" w14:textId="138D5DA4" w:rsidR="00D51D9B" w:rsidRDefault="00D51D9B" w:rsidP="000E398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Sharing of presentations and/or recordings after the event </w:t>
      </w:r>
    </w:p>
    <w:p w14:paraId="4980A477" w14:textId="3214E7B5" w:rsidR="00D51D9B" w:rsidRDefault="002B5732" w:rsidP="00D51D9B">
      <w:pPr>
        <w:pStyle w:val="ListParagraph"/>
        <w:numPr>
          <w:ilvl w:val="1"/>
          <w:numId w:val="3"/>
        </w:numPr>
      </w:pPr>
      <w:r>
        <w:t>Where shared after the event, any m</w:t>
      </w:r>
      <w:r w:rsidR="00D51D9B" w:rsidRPr="00D51D9B">
        <w:t xml:space="preserve">aterials and links must be in an accessible format for </w:t>
      </w:r>
      <w:r w:rsidR="00D51D9B">
        <w:t>all participants</w:t>
      </w:r>
      <w:r w:rsidR="007F59BE">
        <w:t>.</w:t>
      </w:r>
    </w:p>
    <w:p w14:paraId="5AD34293" w14:textId="77777777" w:rsidR="00FC3A0C" w:rsidRPr="00D51D9B" w:rsidRDefault="00FC3A0C" w:rsidP="00FC3A0C">
      <w:pPr>
        <w:pStyle w:val="ListParagraph"/>
        <w:ind w:left="1440"/>
      </w:pPr>
    </w:p>
    <w:p w14:paraId="7541D87F" w14:textId="1868EF27" w:rsidR="00CA505E" w:rsidRDefault="00CA505E" w:rsidP="00CA505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Cost to attendees</w:t>
      </w:r>
    </w:p>
    <w:p w14:paraId="7A1B7EC3" w14:textId="51FF00C9" w:rsidR="00CA505E" w:rsidRDefault="00CA505E" w:rsidP="00CA505E">
      <w:pPr>
        <w:pStyle w:val="ListParagraph"/>
        <w:numPr>
          <w:ilvl w:val="1"/>
          <w:numId w:val="3"/>
        </w:numPr>
      </w:pPr>
      <w:r>
        <w:t>Where fees are necessary provide</w:t>
      </w:r>
      <w:r w:rsidR="00601A0D">
        <w:t xml:space="preserve"> bursary opportunities where possible</w:t>
      </w:r>
      <w:r w:rsidR="006C1667">
        <w:t xml:space="preserve"> (consider students, postdocs, those on a career break or from low- to middle-income countries, as necessary).</w:t>
      </w:r>
    </w:p>
    <w:p w14:paraId="48836EE3" w14:textId="60BCCF41" w:rsidR="00CA505E" w:rsidRDefault="0062534C" w:rsidP="000C7EAB">
      <w:pPr>
        <w:pStyle w:val="ListParagraph"/>
        <w:numPr>
          <w:ilvl w:val="1"/>
          <w:numId w:val="3"/>
        </w:numPr>
      </w:pPr>
      <w:r>
        <w:t>Does registration fee include elements the attendee may not wish to participate in? If so unbundle (e.g. conference dinner, excursion</w:t>
      </w:r>
      <w:r w:rsidR="00C61659">
        <w:t xml:space="preserve"> etc).</w:t>
      </w:r>
    </w:p>
    <w:p w14:paraId="19EAD1FE" w14:textId="7C3A0DB9" w:rsidR="00C61659" w:rsidRDefault="00C61659" w:rsidP="000C7EAB">
      <w:pPr>
        <w:pStyle w:val="ListParagraph"/>
        <w:numPr>
          <w:ilvl w:val="1"/>
          <w:numId w:val="3"/>
        </w:numPr>
      </w:pPr>
      <w:r>
        <w:t xml:space="preserve">Free attendance </w:t>
      </w:r>
      <w:r w:rsidR="00FC3A0C">
        <w:t>f</w:t>
      </w:r>
      <w:r>
        <w:t>o</w:t>
      </w:r>
      <w:r w:rsidR="00FC3A0C">
        <w:t>r</w:t>
      </w:r>
      <w:r>
        <w:t xml:space="preserve"> carer or helper</w:t>
      </w:r>
      <w:r w:rsidR="009E4F38">
        <w:t>.</w:t>
      </w:r>
    </w:p>
    <w:p w14:paraId="711B9BF0" w14:textId="3D7737D8" w:rsidR="0030207A" w:rsidRDefault="0030207A" w:rsidP="000C7EAB">
      <w:pPr>
        <w:pStyle w:val="ListParagraph"/>
        <w:numPr>
          <w:ilvl w:val="1"/>
          <w:numId w:val="3"/>
        </w:numPr>
      </w:pPr>
      <w:r>
        <w:t>If delegates cannot attend all the event, e.g. due to caring responsibilities</w:t>
      </w:r>
      <w:r w:rsidR="00C14DA2">
        <w:t xml:space="preserve"> or other reasons)</w:t>
      </w:r>
      <w:r>
        <w:t xml:space="preserve">, </w:t>
      </w:r>
      <w:r w:rsidR="003438F3">
        <w:t xml:space="preserve">provide a </w:t>
      </w:r>
      <w:r w:rsidR="00DF5C76">
        <w:t xml:space="preserve">suitable </w:t>
      </w:r>
      <w:r w:rsidR="003438F3">
        <w:t>discounted registration rate</w:t>
      </w:r>
      <w:r w:rsidR="00DF5C76">
        <w:t>.</w:t>
      </w:r>
    </w:p>
    <w:p w14:paraId="36EE6469" w14:textId="77777777" w:rsidR="00FC3A0C" w:rsidRDefault="00FC3A0C" w:rsidP="00FC3A0C">
      <w:pPr>
        <w:pStyle w:val="ListParagraph"/>
        <w:ind w:left="1440"/>
      </w:pPr>
    </w:p>
    <w:p w14:paraId="0CF4F3E3" w14:textId="1AD32BC1" w:rsidR="00BF3155" w:rsidRDefault="00BF3155" w:rsidP="00146858">
      <w:pPr>
        <w:pStyle w:val="ListParagraph"/>
        <w:numPr>
          <w:ilvl w:val="0"/>
          <w:numId w:val="3"/>
        </w:numPr>
        <w:rPr>
          <w:b/>
          <w:bCs/>
        </w:rPr>
      </w:pPr>
      <w:r w:rsidRPr="00FC3A0C">
        <w:rPr>
          <w:b/>
          <w:bCs/>
        </w:rPr>
        <w:t>Feedback</w:t>
      </w:r>
    </w:p>
    <w:p w14:paraId="6EC17406" w14:textId="3E5CC044" w:rsidR="00BF3155" w:rsidRDefault="00BF3155" w:rsidP="00BF3155">
      <w:pPr>
        <w:pStyle w:val="ListParagraph"/>
        <w:numPr>
          <w:ilvl w:val="1"/>
          <w:numId w:val="3"/>
        </w:numPr>
      </w:pPr>
      <w:r w:rsidRPr="008B5EB3">
        <w:t xml:space="preserve">Ensure that means of obtaining feedback is not itself inaccessible to groups </w:t>
      </w:r>
      <w:r w:rsidR="00DD2855">
        <w:t>or excludes groups</w:t>
      </w:r>
      <w:r w:rsidR="002C7E86">
        <w:t>.</w:t>
      </w:r>
    </w:p>
    <w:p w14:paraId="7E54E8F4" w14:textId="728EDE5E" w:rsidR="005D2705" w:rsidRDefault="000B230A" w:rsidP="00BF3155">
      <w:pPr>
        <w:pStyle w:val="ListParagraph"/>
        <w:numPr>
          <w:ilvl w:val="1"/>
          <w:numId w:val="3"/>
        </w:numPr>
      </w:pPr>
      <w:r>
        <w:t xml:space="preserve">Implement changes during the </w:t>
      </w:r>
      <w:proofErr w:type="gramStart"/>
      <w:r>
        <w:t>event</w:t>
      </w:r>
      <w:proofErr w:type="gramEnd"/>
      <w:r>
        <w:t xml:space="preserve"> if possible, if early feedback highlights a need for change.</w:t>
      </w:r>
      <w:r w:rsidR="00FC3A0C">
        <w:br/>
      </w:r>
    </w:p>
    <w:p w14:paraId="5DA0A5F3" w14:textId="5D76E1A9" w:rsidR="00146858" w:rsidRDefault="00BF3155" w:rsidP="00146858">
      <w:pPr>
        <w:pStyle w:val="ListParagraph"/>
        <w:numPr>
          <w:ilvl w:val="0"/>
          <w:numId w:val="3"/>
        </w:numPr>
        <w:rPr>
          <w:b/>
          <w:bCs/>
        </w:rPr>
      </w:pPr>
      <w:r w:rsidRPr="00FC3A0C">
        <w:rPr>
          <w:b/>
          <w:bCs/>
        </w:rPr>
        <w:t>Discrimination and harassment</w:t>
      </w:r>
    </w:p>
    <w:p w14:paraId="52B4075B" w14:textId="653F0C50" w:rsidR="00EB687A" w:rsidRPr="008B5EB3" w:rsidRDefault="00AE6CF3" w:rsidP="00557B42">
      <w:pPr>
        <w:pStyle w:val="ListParagraph"/>
        <w:numPr>
          <w:ilvl w:val="1"/>
          <w:numId w:val="3"/>
        </w:numPr>
      </w:pPr>
      <w:r>
        <w:t>Discrimination and harassment reporting</w:t>
      </w:r>
      <w:r w:rsidR="00BF3155">
        <w:t xml:space="preserve"> should be encouraged</w:t>
      </w:r>
      <w:r w:rsidR="00654442">
        <w:t xml:space="preserve"> and organisers active</w:t>
      </w:r>
      <w:r w:rsidR="00806A2F">
        <w:t xml:space="preserve"> in dealing with any disclosures of such.</w:t>
      </w:r>
    </w:p>
    <w:p w14:paraId="186DA8C7" w14:textId="091880C0" w:rsidR="00DA7916" w:rsidRDefault="004D54DA" w:rsidP="00DA7916">
      <w:pPr>
        <w:rPr>
          <w:b/>
          <w:bCs/>
        </w:rPr>
      </w:pPr>
      <w:r>
        <w:rPr>
          <w:b/>
          <w:bCs/>
        </w:rPr>
        <w:t xml:space="preserve">Other </w:t>
      </w:r>
      <w:r w:rsidR="003E21E2">
        <w:rPr>
          <w:b/>
          <w:bCs/>
        </w:rPr>
        <w:t>considerations</w:t>
      </w:r>
      <w:r>
        <w:rPr>
          <w:b/>
          <w:bCs/>
        </w:rPr>
        <w:t>, where feasible</w:t>
      </w:r>
      <w:r w:rsidR="003E21E2">
        <w:rPr>
          <w:b/>
          <w:bCs/>
        </w:rPr>
        <w:t xml:space="preserve"> </w:t>
      </w:r>
      <w:r w:rsidR="00562950">
        <w:rPr>
          <w:b/>
          <w:bCs/>
        </w:rPr>
        <w:t>to implement</w:t>
      </w:r>
    </w:p>
    <w:p w14:paraId="5F5E5AB0" w14:textId="17F1799A" w:rsidR="00EF0965" w:rsidRDefault="000F59DF" w:rsidP="000F59DF">
      <w:pPr>
        <w:pStyle w:val="ListParagraph"/>
        <w:numPr>
          <w:ilvl w:val="0"/>
          <w:numId w:val="6"/>
        </w:numPr>
        <w:rPr>
          <w:b/>
          <w:bCs/>
        </w:rPr>
      </w:pPr>
      <w:r w:rsidRPr="000F59DF">
        <w:rPr>
          <w:b/>
          <w:bCs/>
        </w:rPr>
        <w:t>BSL interpreter</w:t>
      </w:r>
    </w:p>
    <w:p w14:paraId="142D5E3D" w14:textId="5FED5FD5" w:rsidR="001A66EE" w:rsidRDefault="00AA59E6" w:rsidP="000F59DF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Creche</w:t>
      </w:r>
      <w:r w:rsidR="007F6D8A">
        <w:rPr>
          <w:b/>
          <w:bCs/>
        </w:rPr>
        <w:t>/childcare</w:t>
      </w:r>
    </w:p>
    <w:p w14:paraId="2176D83F" w14:textId="77777777" w:rsidR="00A30165" w:rsidRPr="007F6D8A" w:rsidRDefault="00A30165" w:rsidP="00A30165">
      <w:pPr>
        <w:pStyle w:val="ListParagraph"/>
        <w:numPr>
          <w:ilvl w:val="1"/>
          <w:numId w:val="6"/>
        </w:numPr>
      </w:pPr>
      <w:r w:rsidRPr="007F6D8A">
        <w:t>Provide information regarding options in the local area if direct provision is not an option</w:t>
      </w:r>
    </w:p>
    <w:p w14:paraId="42D82F4C" w14:textId="116EB0D4" w:rsidR="00DD1278" w:rsidRDefault="00DD1278" w:rsidP="000F59DF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Networking</w:t>
      </w:r>
    </w:p>
    <w:p w14:paraId="37BCA708" w14:textId="480A8237" w:rsidR="00A30165" w:rsidRPr="00BD21C2" w:rsidRDefault="00BD21C2" w:rsidP="00A30165">
      <w:pPr>
        <w:pStyle w:val="ListParagraph"/>
        <w:numPr>
          <w:ilvl w:val="1"/>
          <w:numId w:val="6"/>
        </w:numPr>
      </w:pPr>
      <w:r w:rsidRPr="00BD21C2">
        <w:t>Consider alternative formats for networking opportunities at events</w:t>
      </w:r>
    </w:p>
    <w:p w14:paraId="5E880D47" w14:textId="77777777" w:rsidR="006C3555" w:rsidRPr="000F59DF" w:rsidRDefault="006C3555" w:rsidP="00FC3A0C">
      <w:pPr>
        <w:pStyle w:val="ListParagraph"/>
        <w:rPr>
          <w:b/>
          <w:bCs/>
        </w:rPr>
      </w:pPr>
    </w:p>
    <w:p w14:paraId="15534819" w14:textId="4BB3E821" w:rsidR="00F2740C" w:rsidRDefault="00853AA6" w:rsidP="00526AAF">
      <w:pPr>
        <w:rPr>
          <w:b/>
          <w:bCs/>
          <w:u w:val="single"/>
        </w:rPr>
      </w:pPr>
      <w:r w:rsidRPr="00E1666F">
        <w:rPr>
          <w:b/>
          <w:bCs/>
          <w:u w:val="single"/>
        </w:rPr>
        <w:t>Further information re checklist items</w:t>
      </w:r>
    </w:p>
    <w:p w14:paraId="6EE14299" w14:textId="790D6508" w:rsidR="00853AA6" w:rsidRDefault="0076239C" w:rsidP="004714CC">
      <w:pPr>
        <w:spacing w:after="0"/>
        <w:rPr>
          <w:b/>
          <w:bCs/>
        </w:rPr>
      </w:pPr>
      <w:bookmarkStart w:id="0" w:name="venue"/>
      <w:r w:rsidRPr="0076239C">
        <w:rPr>
          <w:b/>
          <w:bCs/>
        </w:rPr>
        <w:t>Venue</w:t>
      </w:r>
    </w:p>
    <w:p w14:paraId="23244E99" w14:textId="5D9974A4" w:rsidR="00F741F7" w:rsidRPr="003C1AA9" w:rsidRDefault="00655A3C" w:rsidP="004714CC">
      <w:pPr>
        <w:spacing w:after="0"/>
      </w:pPr>
      <w:r w:rsidRPr="003C1AA9">
        <w:t xml:space="preserve">The provision of one or multiple </w:t>
      </w:r>
      <w:r w:rsidR="004714CC" w:rsidRPr="003C1AA9">
        <w:t>small rooms to be used by delegates</w:t>
      </w:r>
      <w:r w:rsidR="003C1AA9">
        <w:t xml:space="preserve"> should be</w:t>
      </w:r>
      <w:r w:rsidR="00D9607E">
        <w:t xml:space="preserve"> standard. There are </w:t>
      </w:r>
      <w:r w:rsidR="00B76B11">
        <w:t>multiple</w:t>
      </w:r>
      <w:r w:rsidR="00D9607E">
        <w:t xml:space="preserve"> reasons why delegates may require such a room, including for</w:t>
      </w:r>
      <w:r w:rsidR="000B46EC">
        <w:t xml:space="preserve"> prayer, </w:t>
      </w:r>
      <w:r w:rsidR="00B76B11">
        <w:t>a calm space to recover from sensory overload (</w:t>
      </w:r>
      <w:r w:rsidR="00F741F7">
        <w:t>particularly important for the neurodiverse), taking medication</w:t>
      </w:r>
      <w:r w:rsidR="00331513">
        <w:t>, or merely to read</w:t>
      </w:r>
      <w:r w:rsidR="00315DF0">
        <w:t>,</w:t>
      </w:r>
      <w:r w:rsidR="00331513">
        <w:t xml:space="preserve"> reflect</w:t>
      </w:r>
      <w:r w:rsidR="00315DF0">
        <w:t xml:space="preserve"> or</w:t>
      </w:r>
      <w:r w:rsidR="00CC4365">
        <w:t xml:space="preserve"> be alone</w:t>
      </w:r>
      <w:r w:rsidR="00331513">
        <w:t xml:space="preserve">. </w:t>
      </w:r>
    </w:p>
    <w:p w14:paraId="43E1F719" w14:textId="77777777" w:rsidR="003C1AA9" w:rsidRPr="0076239C" w:rsidRDefault="003C1AA9" w:rsidP="004714CC">
      <w:pPr>
        <w:spacing w:after="0"/>
        <w:rPr>
          <w:b/>
          <w:bCs/>
        </w:rPr>
      </w:pPr>
    </w:p>
    <w:p w14:paraId="03B4E6FD" w14:textId="348D9496" w:rsidR="0076239C" w:rsidRDefault="0076239C" w:rsidP="008474C3">
      <w:pPr>
        <w:spacing w:after="0"/>
        <w:rPr>
          <w:b/>
          <w:bCs/>
        </w:rPr>
      </w:pPr>
      <w:bookmarkStart w:id="1" w:name="alcohol"/>
      <w:bookmarkEnd w:id="0"/>
      <w:r>
        <w:rPr>
          <w:b/>
          <w:bCs/>
        </w:rPr>
        <w:t>Alcohol-free</w:t>
      </w:r>
      <w:bookmarkEnd w:id="1"/>
    </w:p>
    <w:p w14:paraId="44A2140A" w14:textId="2BF6FDCE" w:rsidR="0076239C" w:rsidRDefault="00594A3D" w:rsidP="00B04082">
      <w:pPr>
        <w:spacing w:after="0"/>
      </w:pPr>
      <w:proofErr w:type="gramStart"/>
      <w:r>
        <w:t>During the course of</w:t>
      </w:r>
      <w:proofErr w:type="gramEnd"/>
      <w:r>
        <w:t xml:space="preserve"> the scientific sessions (and requisite breaks), alcohol should not be provided. </w:t>
      </w:r>
      <w:r w:rsidR="009A0477">
        <w:t xml:space="preserve">Do not centre social gatherings at events around alcohol. </w:t>
      </w:r>
      <w:r w:rsidR="002C25D6">
        <w:t xml:space="preserve">Whilst the majority of attendees may </w:t>
      </w:r>
      <w:r w:rsidR="00284385">
        <w:t>believe alcohol should not be banned (</w:t>
      </w:r>
      <w:hyperlink r:id="rId10" w:history="1">
        <w:r w:rsidR="00284385" w:rsidRPr="00BE1167">
          <w:rPr>
            <w:rStyle w:val="Hyperlink"/>
          </w:rPr>
          <w:t>see here</w:t>
        </w:r>
      </w:hyperlink>
      <w:r w:rsidR="00BE1167">
        <w:t>), there are many reasons why alcohol during these events causes</w:t>
      </w:r>
      <w:r w:rsidR="00610BB6">
        <w:t xml:space="preserve"> problems, e.g. f</w:t>
      </w:r>
      <w:r w:rsidR="0076239C" w:rsidRPr="00582787">
        <w:t>uels sexual harassment</w:t>
      </w:r>
      <w:r w:rsidR="00610BB6">
        <w:t xml:space="preserve"> and other bad behaviours, may cause offence due to c</w:t>
      </w:r>
      <w:r w:rsidR="0076239C" w:rsidRPr="00582787">
        <w:t xml:space="preserve">ultural and religious </w:t>
      </w:r>
      <w:r w:rsidR="0076239C">
        <w:t>considerations</w:t>
      </w:r>
      <w:r w:rsidR="00610BB6">
        <w:t>, or indeed may be due to personal reasons such as addiction.</w:t>
      </w:r>
    </w:p>
    <w:p w14:paraId="15175DAA" w14:textId="77777777" w:rsidR="00B04082" w:rsidRDefault="00B04082" w:rsidP="00B04082">
      <w:pPr>
        <w:spacing w:after="0"/>
      </w:pPr>
    </w:p>
    <w:p w14:paraId="48E5D962" w14:textId="1F09147E" w:rsidR="0076239C" w:rsidRDefault="0076239C" w:rsidP="008775CC">
      <w:pPr>
        <w:spacing w:after="0"/>
        <w:rPr>
          <w:b/>
          <w:bCs/>
        </w:rPr>
      </w:pPr>
      <w:bookmarkStart w:id="2" w:name="Catering"/>
      <w:r w:rsidRPr="0076239C">
        <w:rPr>
          <w:b/>
          <w:bCs/>
        </w:rPr>
        <w:t>Catering</w:t>
      </w:r>
      <w:bookmarkEnd w:id="2"/>
    </w:p>
    <w:p w14:paraId="1102A84B" w14:textId="6DF5AE43" w:rsidR="00EB104A" w:rsidRDefault="00C12E3F" w:rsidP="00FC3A0C">
      <w:pPr>
        <w:spacing w:after="0"/>
      </w:pPr>
      <w:r w:rsidRPr="008775CC">
        <w:t xml:space="preserve">Provision should be made for those with </w:t>
      </w:r>
      <w:proofErr w:type="gramStart"/>
      <w:r w:rsidRPr="008775CC">
        <w:t>particular dietary</w:t>
      </w:r>
      <w:proofErr w:type="gramEnd"/>
      <w:r w:rsidRPr="008775CC">
        <w:t xml:space="preserve"> needs</w:t>
      </w:r>
      <w:r w:rsidR="00A864DF" w:rsidRPr="008775CC">
        <w:t xml:space="preserve"> </w:t>
      </w:r>
      <w:r w:rsidR="008775CC" w:rsidRPr="008775CC">
        <w:t>and organisers should be proactive in seeking this information from delegates in advance</w:t>
      </w:r>
      <w:r w:rsidR="00B04082">
        <w:t>, i.e. via the booking/registration form</w:t>
      </w:r>
      <w:r w:rsidR="008775CC" w:rsidRPr="008775CC">
        <w:t xml:space="preserve">. </w:t>
      </w:r>
      <w:r w:rsidR="009005BB">
        <w:t xml:space="preserve">When served at buffets, food should be clearly labelled as suitable for the </w:t>
      </w:r>
      <w:r w:rsidR="002605A4">
        <w:t>dietary</w:t>
      </w:r>
      <w:r w:rsidR="00EB41EA">
        <w:t xml:space="preserve"> group</w:t>
      </w:r>
      <w:r w:rsidR="00550E55">
        <w:t xml:space="preserve"> and served </w:t>
      </w:r>
      <w:r w:rsidR="00550E55">
        <w:lastRenderedPageBreak/>
        <w:t xml:space="preserve">separately if needed. </w:t>
      </w:r>
      <w:r w:rsidR="00A50948">
        <w:t>Mobility or vision impaired individuals may require assistance</w:t>
      </w:r>
      <w:r w:rsidR="00881683">
        <w:t xml:space="preserve"> at buffets, or food brought to them directly at a table.</w:t>
      </w:r>
      <w:r w:rsidR="00BB06FB">
        <w:t xml:space="preserve"> Tables for mobility impaired/wheelchair users should be at suitable level for access to buffet and eating.</w:t>
      </w:r>
    </w:p>
    <w:p w14:paraId="6546FE09" w14:textId="77777777" w:rsidR="00FC3A0C" w:rsidRDefault="00FC3A0C" w:rsidP="00FC3A0C">
      <w:pPr>
        <w:spacing w:after="0"/>
        <w:rPr>
          <w:b/>
          <w:bCs/>
        </w:rPr>
      </w:pPr>
    </w:p>
    <w:p w14:paraId="5FE30D1B" w14:textId="4FE05A34" w:rsidR="00E411D4" w:rsidRDefault="002C7E86" w:rsidP="00ED0F0C">
      <w:pPr>
        <w:spacing w:after="0"/>
        <w:rPr>
          <w:b/>
          <w:bCs/>
        </w:rPr>
      </w:pPr>
      <w:bookmarkStart w:id="3" w:name="Feedback"/>
      <w:r>
        <w:rPr>
          <w:b/>
          <w:bCs/>
        </w:rPr>
        <w:t>Feedback</w:t>
      </w:r>
    </w:p>
    <w:p w14:paraId="0BEB5312" w14:textId="6E35B0DA" w:rsidR="00724D80" w:rsidRDefault="00724D80" w:rsidP="00ED0F0C">
      <w:pPr>
        <w:spacing w:after="0"/>
      </w:pPr>
      <w:r w:rsidRPr="00ED0F0C">
        <w:t>Feedback on the event should be sought from participants as a matter of course, to enable future improvements</w:t>
      </w:r>
      <w:r w:rsidR="00F30E82">
        <w:t xml:space="preserve"> and the sharing </w:t>
      </w:r>
      <w:r w:rsidR="00C102CD">
        <w:t>of best practice</w:t>
      </w:r>
      <w:r w:rsidR="00585E2D">
        <w:t xml:space="preserve">. </w:t>
      </w:r>
      <w:r w:rsidR="00395CB0">
        <w:t>Organisers should be responsive to any early feedback obtained during the event and making any reasonable changes possible</w:t>
      </w:r>
      <w:r w:rsidR="002317CA">
        <w:t xml:space="preserve"> as soon as is practicable. The soliciting of feedback should be</w:t>
      </w:r>
      <w:r w:rsidR="00154F45">
        <w:t xml:space="preserve"> not adversely time-limited, e.g. right at the end of the conference, when some people may have already left</w:t>
      </w:r>
      <w:r w:rsidR="005B5392">
        <w:t>, to ensure the widest possible participation. Consider</w:t>
      </w:r>
      <w:r w:rsidR="00017099">
        <w:t xml:space="preserve"> both at event and post-event feedback options</w:t>
      </w:r>
      <w:r w:rsidR="00CC4CDD">
        <w:t>.</w:t>
      </w:r>
    </w:p>
    <w:p w14:paraId="0D304CF3" w14:textId="77777777" w:rsidR="00950F50" w:rsidRDefault="00950F50" w:rsidP="00ED0F0C">
      <w:pPr>
        <w:spacing w:after="0"/>
      </w:pPr>
    </w:p>
    <w:p w14:paraId="31FF20D7" w14:textId="7CE1B47F" w:rsidR="00AE6CF3" w:rsidRDefault="00BF3155" w:rsidP="00AE6CF3">
      <w:pPr>
        <w:spacing w:after="0"/>
        <w:rPr>
          <w:b/>
          <w:bCs/>
        </w:rPr>
      </w:pPr>
      <w:bookmarkStart w:id="4" w:name="Discrimination_harassment"/>
      <w:bookmarkEnd w:id="3"/>
      <w:r>
        <w:rPr>
          <w:b/>
          <w:bCs/>
        </w:rPr>
        <w:t>Discrimination and harassment</w:t>
      </w:r>
      <w:bookmarkEnd w:id="4"/>
    </w:p>
    <w:p w14:paraId="786B1332" w14:textId="4711991F" w:rsidR="00AE6CF3" w:rsidRDefault="00AE6CF3" w:rsidP="00AE6CF3">
      <w:pPr>
        <w:spacing w:after="0"/>
      </w:pPr>
      <w:r>
        <w:t xml:space="preserve">Be mindful that harassment and discrimination can and unfortunately sometimes does happen at </w:t>
      </w:r>
      <w:proofErr w:type="spellStart"/>
      <w:r w:rsidR="007B6F7B">
        <w:t>MinSoc</w:t>
      </w:r>
      <w:proofErr w:type="spellEnd"/>
      <w:r w:rsidR="00D20BE0">
        <w:t xml:space="preserve">/SIG </w:t>
      </w:r>
      <w:r>
        <w:t xml:space="preserve">events and </w:t>
      </w:r>
      <w:r w:rsidR="00D20BE0">
        <w:t xml:space="preserve">that </w:t>
      </w:r>
      <w:r>
        <w:t xml:space="preserve">everyone </w:t>
      </w:r>
      <w:r w:rsidR="00D20BE0">
        <w:t xml:space="preserve">has the right to </w:t>
      </w:r>
      <w:r>
        <w:t xml:space="preserve">feel safe and valued. </w:t>
      </w:r>
      <w:r w:rsidR="006E423D">
        <w:t>Harassment may include but is not limited t</w:t>
      </w:r>
      <w:r w:rsidR="00D20BE0">
        <w:t>o</w:t>
      </w:r>
      <w:r w:rsidR="00FC3A0C">
        <w:t>:</w:t>
      </w:r>
      <w:r w:rsidR="006A0B7A">
        <w:t xml:space="preserve"> </w:t>
      </w:r>
      <w:r w:rsidR="00FC3A0C">
        <w:t>(i</w:t>
      </w:r>
      <w:r w:rsidR="00780310">
        <w:t xml:space="preserve">) </w:t>
      </w:r>
      <w:r w:rsidR="006A0B7A">
        <w:t xml:space="preserve">verbal or physical abuse </w:t>
      </w:r>
      <w:proofErr w:type="gramStart"/>
      <w:r w:rsidR="006A0B7A">
        <w:t>on the basis of</w:t>
      </w:r>
      <w:proofErr w:type="gramEnd"/>
      <w:r w:rsidR="006A0B7A">
        <w:t xml:space="preserve"> a protected characteristic</w:t>
      </w:r>
      <w:r w:rsidR="00654999">
        <w:t xml:space="preserve">, the abuse </w:t>
      </w:r>
      <w:r w:rsidR="0067227E">
        <w:t>violat</w:t>
      </w:r>
      <w:r w:rsidR="00654999">
        <w:t>ing</w:t>
      </w:r>
      <w:r w:rsidR="0067227E">
        <w:t xml:space="preserve"> the dignity of or creat</w:t>
      </w:r>
      <w:r w:rsidR="00654999">
        <w:t>ing</w:t>
      </w:r>
      <w:r w:rsidR="0067227E">
        <w:t xml:space="preserve"> an intimidating, degrading or hostile environment for an individual</w:t>
      </w:r>
      <w:r w:rsidR="00FC3A0C">
        <w:t>;</w:t>
      </w:r>
      <w:r w:rsidR="00780310">
        <w:t xml:space="preserve"> </w:t>
      </w:r>
      <w:r w:rsidR="00FC3A0C">
        <w:t>(</w:t>
      </w:r>
      <w:r w:rsidR="00780310">
        <w:t xml:space="preserve">ii) </w:t>
      </w:r>
      <w:r w:rsidR="000B36B1">
        <w:t>unwelcome sexual</w:t>
      </w:r>
      <w:r w:rsidR="00540CB4">
        <w:t>ised comments</w:t>
      </w:r>
      <w:r w:rsidR="000B36B1">
        <w:t xml:space="preserve"> or physical </w:t>
      </w:r>
      <w:r w:rsidR="00540CB4">
        <w:t>contact</w:t>
      </w:r>
      <w:r w:rsidR="00FC3A0C">
        <w:t>;</w:t>
      </w:r>
      <w:r w:rsidR="00540CB4">
        <w:t xml:space="preserve"> </w:t>
      </w:r>
      <w:r w:rsidR="00FC3A0C">
        <w:t>(</w:t>
      </w:r>
      <w:r w:rsidR="00250085">
        <w:t>iii) uninvited filming or photography</w:t>
      </w:r>
      <w:r w:rsidR="0067227E">
        <w:t xml:space="preserve">. </w:t>
      </w:r>
      <w:r>
        <w:t>It is the organisers</w:t>
      </w:r>
      <w:r w:rsidR="00FC3A0C">
        <w:t>’</w:t>
      </w:r>
      <w:r>
        <w:t xml:space="preserve"> duty to ensure </w:t>
      </w:r>
      <w:r w:rsidR="008A149F">
        <w:t xml:space="preserve">that </w:t>
      </w:r>
      <w:r>
        <w:t>there is at least one means by which attendees can report incidents and that these means are communicated to delegates</w:t>
      </w:r>
      <w:r w:rsidR="00B6290C">
        <w:t xml:space="preserve"> during or after the event</w:t>
      </w:r>
      <w:r>
        <w:t>.</w:t>
      </w:r>
      <w:r w:rsidR="00D92996">
        <w:t xml:space="preserve"> </w:t>
      </w:r>
      <w:r w:rsidR="00BC5884">
        <w:t>It is advisable that attendees, particularly at larger events, be made aware of the code of conduct/expectations of conduct</w:t>
      </w:r>
      <w:r w:rsidR="00BE25A2">
        <w:t>.</w:t>
      </w:r>
    </w:p>
    <w:p w14:paraId="6E3D5E5E" w14:textId="77777777" w:rsidR="00AE6CF3" w:rsidRDefault="00AE6CF3" w:rsidP="0076239C">
      <w:pPr>
        <w:rPr>
          <w:b/>
          <w:bCs/>
        </w:rPr>
      </w:pPr>
    </w:p>
    <w:p w14:paraId="39C05AA7" w14:textId="62D8498E" w:rsidR="001D43C2" w:rsidRDefault="001D43C2" w:rsidP="00FC35C1">
      <w:pPr>
        <w:spacing w:after="0"/>
        <w:rPr>
          <w:b/>
          <w:bCs/>
        </w:rPr>
      </w:pPr>
      <w:bookmarkStart w:id="5" w:name="Accessible_documentation"/>
      <w:r>
        <w:rPr>
          <w:b/>
          <w:bCs/>
        </w:rPr>
        <w:t>Accessible documentation</w:t>
      </w:r>
    </w:p>
    <w:p w14:paraId="7EA3A264" w14:textId="38F5FC29" w:rsidR="00824C46" w:rsidRPr="00FC35C1" w:rsidRDefault="00824C46" w:rsidP="00FC35C1">
      <w:pPr>
        <w:spacing w:after="0"/>
      </w:pPr>
      <w:r w:rsidRPr="00FC35C1">
        <w:t xml:space="preserve">The following are recommendations for producing </w:t>
      </w:r>
      <w:r w:rsidR="00FC35C1" w:rsidRPr="00FC35C1">
        <w:t>print and digital materials.</w:t>
      </w:r>
    </w:p>
    <w:bookmarkEnd w:id="5"/>
    <w:p w14:paraId="3D3097D7" w14:textId="6501350D" w:rsidR="00D04D79" w:rsidRDefault="00FC35C1" w:rsidP="00FC35C1">
      <w:pPr>
        <w:pStyle w:val="ListParagraph"/>
        <w:numPr>
          <w:ilvl w:val="0"/>
          <w:numId w:val="10"/>
        </w:numPr>
      </w:pPr>
      <w:r w:rsidRPr="00FC35C1">
        <w:t>Size 12 font minimum</w:t>
      </w:r>
      <w:r w:rsidR="009B2952">
        <w:t xml:space="preserve"> (for print)</w:t>
      </w:r>
      <w:r w:rsidRPr="00FC35C1">
        <w:t xml:space="preserve">, </w:t>
      </w:r>
      <w:r>
        <w:t xml:space="preserve">a </w:t>
      </w:r>
      <w:r w:rsidRPr="00FC35C1">
        <w:t xml:space="preserve">sans serif </w:t>
      </w:r>
      <w:r>
        <w:t>style</w:t>
      </w:r>
      <w:r w:rsidR="003D33D0">
        <w:t>.</w:t>
      </w:r>
    </w:p>
    <w:p w14:paraId="50B860C4" w14:textId="7A5D0FA8" w:rsidR="005D4DAC" w:rsidRDefault="003D33D0" w:rsidP="00FC35C1">
      <w:pPr>
        <w:pStyle w:val="ListParagraph"/>
        <w:numPr>
          <w:ilvl w:val="0"/>
          <w:numId w:val="10"/>
        </w:numPr>
      </w:pPr>
      <w:r>
        <w:t>Use italics sparingly.</w:t>
      </w:r>
    </w:p>
    <w:p w14:paraId="453D8387" w14:textId="5F2E9B5D" w:rsidR="00A6009F" w:rsidRDefault="00A6009F" w:rsidP="00FC35C1">
      <w:pPr>
        <w:pStyle w:val="ListParagraph"/>
        <w:numPr>
          <w:ilvl w:val="0"/>
          <w:numId w:val="10"/>
        </w:numPr>
      </w:pPr>
      <w:r>
        <w:t>Left</w:t>
      </w:r>
      <w:r w:rsidR="009B2952">
        <w:t xml:space="preserve"> aligned and un</w:t>
      </w:r>
      <w:r>
        <w:t>justified text</w:t>
      </w:r>
      <w:r w:rsidR="00A15F67">
        <w:t xml:space="preserve"> (to prevent issues with screen readers)</w:t>
      </w:r>
      <w:r w:rsidR="003D33D0">
        <w:t>.</w:t>
      </w:r>
    </w:p>
    <w:p w14:paraId="5D4F51A9" w14:textId="20DCFE10" w:rsidR="00A15F67" w:rsidRDefault="00A15F67" w:rsidP="00FC35C1">
      <w:pPr>
        <w:pStyle w:val="ListParagraph"/>
        <w:numPr>
          <w:ilvl w:val="0"/>
          <w:numId w:val="10"/>
        </w:numPr>
      </w:pPr>
      <w:r w:rsidRPr="00A15F67">
        <w:t xml:space="preserve">Headings, photos / illustrations, </w:t>
      </w:r>
      <w:r w:rsidR="00C7190A" w:rsidRPr="00A15F67">
        <w:t>text,</w:t>
      </w:r>
      <w:r w:rsidRPr="00A15F67">
        <w:t xml:space="preserve"> and captions should be clearly separated.</w:t>
      </w:r>
    </w:p>
    <w:p w14:paraId="3AF6457E" w14:textId="351F351B" w:rsidR="007A2849" w:rsidRDefault="007A2849" w:rsidP="003F44CA">
      <w:pPr>
        <w:pStyle w:val="ListParagraph"/>
        <w:numPr>
          <w:ilvl w:val="0"/>
          <w:numId w:val="10"/>
        </w:numPr>
        <w:shd w:val="clear" w:color="auto" w:fill="FFFFFF"/>
      </w:pPr>
      <w:r>
        <w:t>G</w:t>
      </w:r>
      <w:r w:rsidRPr="007A2849">
        <w:t>ood contrast between text and background. (Note: the best contrast is achieved through dark text on a solid light background, avoiding solid white and photographic backgrounds)</w:t>
      </w:r>
      <w:r w:rsidR="009F6FBC">
        <w:t>, and consideration given to colours which may be difficult to decipher in text or figures for those w</w:t>
      </w:r>
      <w:r w:rsidR="00701F2E">
        <w:t xml:space="preserve">ith </w:t>
      </w:r>
      <w:r w:rsidR="003D33D0">
        <w:t>colour-blindness</w:t>
      </w:r>
      <w:r w:rsidR="00701F2E">
        <w:t>.</w:t>
      </w:r>
    </w:p>
    <w:p w14:paraId="444FC279" w14:textId="3BA38CFD" w:rsidR="007A2849" w:rsidRDefault="007A2849" w:rsidP="00C72780">
      <w:pPr>
        <w:pStyle w:val="ListParagraph"/>
        <w:numPr>
          <w:ilvl w:val="0"/>
          <w:numId w:val="10"/>
        </w:numPr>
        <w:shd w:val="clear" w:color="auto" w:fill="FFFFFF"/>
      </w:pPr>
      <w:r>
        <w:t>Use</w:t>
      </w:r>
      <w:r w:rsidRPr="007A2849">
        <w:t xml:space="preserve"> plain English and avoid the use of unexplained acronyms/abbreviations wherever possible. Providing a glossary within a document is often a useful way of making a document more accessible when using jargon is unavoidable.</w:t>
      </w:r>
    </w:p>
    <w:p w14:paraId="3CA98829" w14:textId="3D3D63FE" w:rsidR="007A2849" w:rsidRDefault="006E54C3" w:rsidP="006D0F5A">
      <w:pPr>
        <w:pStyle w:val="ListParagraph"/>
        <w:numPr>
          <w:ilvl w:val="0"/>
          <w:numId w:val="10"/>
        </w:numPr>
        <w:shd w:val="clear" w:color="auto" w:fill="FFFFFF"/>
      </w:pPr>
      <w:r>
        <w:t>Photography and imagery should reflect diversity of our Society</w:t>
      </w:r>
      <w:r w:rsidR="007A2849" w:rsidRPr="006E54C3">
        <w:t xml:space="preserve"> by including people of different abilities, ages, ethnicities, faiths, genders/gender-identities or expressions, sex, sexual orientations and in a range of different roles and backgrounds.</w:t>
      </w:r>
    </w:p>
    <w:p w14:paraId="420A4E7F" w14:textId="77777777" w:rsidR="00BA596F" w:rsidRDefault="006D480E" w:rsidP="004150B6">
      <w:pPr>
        <w:pStyle w:val="ListParagraph"/>
        <w:numPr>
          <w:ilvl w:val="0"/>
          <w:numId w:val="10"/>
        </w:numPr>
        <w:shd w:val="clear" w:color="auto" w:fill="FFFFFF"/>
      </w:pPr>
      <w:r>
        <w:t xml:space="preserve">Use </w:t>
      </w:r>
      <w:hyperlink r:id="rId11" w:anchor="alt-text" w:tgtFrame="_blank" w:history="1">
        <w:r w:rsidR="007A2849" w:rsidRPr="006D480E">
          <w:t>alt text</w:t>
        </w:r>
      </w:hyperlink>
      <w:r w:rsidR="007A2849" w:rsidRPr="006D480E">
        <w:t> where you need to help users understand the visual content for people who use screen readers.  </w:t>
      </w:r>
    </w:p>
    <w:p w14:paraId="706A8A75" w14:textId="77777777" w:rsidR="009A5CF4" w:rsidRPr="00FC35C1" w:rsidRDefault="009A5CF4" w:rsidP="007A2849">
      <w:pPr>
        <w:pStyle w:val="ListParagraph"/>
      </w:pPr>
    </w:p>
    <w:sectPr w:rsidR="009A5CF4" w:rsidRPr="00FC3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5D775" w14:textId="77777777" w:rsidR="00237735" w:rsidRDefault="00237735" w:rsidP="00CF3F22">
      <w:pPr>
        <w:spacing w:after="0" w:line="240" w:lineRule="auto"/>
      </w:pPr>
      <w:r>
        <w:separator/>
      </w:r>
    </w:p>
  </w:endnote>
  <w:endnote w:type="continuationSeparator" w:id="0">
    <w:p w14:paraId="6765E3EA" w14:textId="77777777" w:rsidR="00237735" w:rsidRDefault="00237735" w:rsidP="00CF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E9838" w14:textId="77777777" w:rsidR="00237735" w:rsidRDefault="00237735" w:rsidP="00CF3F22">
      <w:pPr>
        <w:spacing w:after="0" w:line="240" w:lineRule="auto"/>
      </w:pPr>
      <w:r>
        <w:separator/>
      </w:r>
    </w:p>
  </w:footnote>
  <w:footnote w:type="continuationSeparator" w:id="0">
    <w:p w14:paraId="597EFF07" w14:textId="77777777" w:rsidR="00237735" w:rsidRDefault="00237735" w:rsidP="00CF3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F2D"/>
    <w:multiLevelType w:val="hybridMultilevel"/>
    <w:tmpl w:val="5728F508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F86558"/>
    <w:multiLevelType w:val="hybridMultilevel"/>
    <w:tmpl w:val="2A902096"/>
    <w:lvl w:ilvl="0" w:tplc="6D6C3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33E37"/>
    <w:multiLevelType w:val="hybridMultilevel"/>
    <w:tmpl w:val="0D2EEB22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25ED"/>
    <w:multiLevelType w:val="hybridMultilevel"/>
    <w:tmpl w:val="B5B21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C63D4"/>
    <w:multiLevelType w:val="hybridMultilevel"/>
    <w:tmpl w:val="77206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D4F5B"/>
    <w:multiLevelType w:val="hybridMultilevel"/>
    <w:tmpl w:val="3F98F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7FC"/>
    <w:multiLevelType w:val="hybridMultilevel"/>
    <w:tmpl w:val="77206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A4405"/>
    <w:multiLevelType w:val="hybridMultilevel"/>
    <w:tmpl w:val="9D601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B6E01"/>
    <w:multiLevelType w:val="hybridMultilevel"/>
    <w:tmpl w:val="46DCF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8184C"/>
    <w:multiLevelType w:val="hybridMultilevel"/>
    <w:tmpl w:val="F6D86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520905">
    <w:abstractNumId w:val="3"/>
  </w:num>
  <w:num w:numId="2" w16cid:durableId="1012760380">
    <w:abstractNumId w:val="2"/>
  </w:num>
  <w:num w:numId="3" w16cid:durableId="2043748772">
    <w:abstractNumId w:val="8"/>
  </w:num>
  <w:num w:numId="4" w16cid:durableId="1630895563">
    <w:abstractNumId w:val="1"/>
  </w:num>
  <w:num w:numId="5" w16cid:durableId="79066670">
    <w:abstractNumId w:val="5"/>
  </w:num>
  <w:num w:numId="6" w16cid:durableId="560874580">
    <w:abstractNumId w:val="9"/>
  </w:num>
  <w:num w:numId="7" w16cid:durableId="548809707">
    <w:abstractNumId w:val="6"/>
  </w:num>
  <w:num w:numId="8" w16cid:durableId="1098598557">
    <w:abstractNumId w:val="0"/>
  </w:num>
  <w:num w:numId="9" w16cid:durableId="277571121">
    <w:abstractNumId w:val="4"/>
  </w:num>
  <w:num w:numId="10" w16cid:durableId="2141192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22"/>
    <w:rsid w:val="000013CF"/>
    <w:rsid w:val="00001850"/>
    <w:rsid w:val="0000582F"/>
    <w:rsid w:val="00010FC1"/>
    <w:rsid w:val="00017099"/>
    <w:rsid w:val="00027184"/>
    <w:rsid w:val="00031760"/>
    <w:rsid w:val="00046474"/>
    <w:rsid w:val="000477EF"/>
    <w:rsid w:val="000627EC"/>
    <w:rsid w:val="0006553C"/>
    <w:rsid w:val="00065818"/>
    <w:rsid w:val="00067F69"/>
    <w:rsid w:val="000706AB"/>
    <w:rsid w:val="0007733F"/>
    <w:rsid w:val="0008570E"/>
    <w:rsid w:val="00090017"/>
    <w:rsid w:val="000A0165"/>
    <w:rsid w:val="000A3016"/>
    <w:rsid w:val="000A43EB"/>
    <w:rsid w:val="000B230A"/>
    <w:rsid w:val="000B36B1"/>
    <w:rsid w:val="000B46EC"/>
    <w:rsid w:val="000C7EAB"/>
    <w:rsid w:val="000D0343"/>
    <w:rsid w:val="000D0691"/>
    <w:rsid w:val="000E398A"/>
    <w:rsid w:val="000E4C82"/>
    <w:rsid w:val="000F1573"/>
    <w:rsid w:val="000F41EA"/>
    <w:rsid w:val="000F5096"/>
    <w:rsid w:val="000F59DF"/>
    <w:rsid w:val="001029D2"/>
    <w:rsid w:val="00117676"/>
    <w:rsid w:val="001302BE"/>
    <w:rsid w:val="00132C98"/>
    <w:rsid w:val="00142360"/>
    <w:rsid w:val="00145FC9"/>
    <w:rsid w:val="00146858"/>
    <w:rsid w:val="00151A65"/>
    <w:rsid w:val="00154F45"/>
    <w:rsid w:val="001554F0"/>
    <w:rsid w:val="00165099"/>
    <w:rsid w:val="00171A57"/>
    <w:rsid w:val="0017395F"/>
    <w:rsid w:val="00176802"/>
    <w:rsid w:val="001777A8"/>
    <w:rsid w:val="00182B1F"/>
    <w:rsid w:val="001A3793"/>
    <w:rsid w:val="001A66EE"/>
    <w:rsid w:val="001B01C7"/>
    <w:rsid w:val="001B39F6"/>
    <w:rsid w:val="001B78D2"/>
    <w:rsid w:val="001B7FDB"/>
    <w:rsid w:val="001C5585"/>
    <w:rsid w:val="001D04B9"/>
    <w:rsid w:val="001D06A7"/>
    <w:rsid w:val="001D43C2"/>
    <w:rsid w:val="001D56EF"/>
    <w:rsid w:val="001E487E"/>
    <w:rsid w:val="001E7768"/>
    <w:rsid w:val="001F2B71"/>
    <w:rsid w:val="001F7AE7"/>
    <w:rsid w:val="00204CEA"/>
    <w:rsid w:val="00211200"/>
    <w:rsid w:val="00213407"/>
    <w:rsid w:val="0021346B"/>
    <w:rsid w:val="0021479B"/>
    <w:rsid w:val="002317CA"/>
    <w:rsid w:val="00232B83"/>
    <w:rsid w:val="00234884"/>
    <w:rsid w:val="00237735"/>
    <w:rsid w:val="002448D2"/>
    <w:rsid w:val="00246FE0"/>
    <w:rsid w:val="00250085"/>
    <w:rsid w:val="0025479F"/>
    <w:rsid w:val="002605A4"/>
    <w:rsid w:val="00266358"/>
    <w:rsid w:val="00272DD2"/>
    <w:rsid w:val="00273C43"/>
    <w:rsid w:val="00280261"/>
    <w:rsid w:val="00284385"/>
    <w:rsid w:val="00285791"/>
    <w:rsid w:val="002919BB"/>
    <w:rsid w:val="002A0BB7"/>
    <w:rsid w:val="002A197D"/>
    <w:rsid w:val="002A25F7"/>
    <w:rsid w:val="002A620C"/>
    <w:rsid w:val="002A7C7A"/>
    <w:rsid w:val="002B0640"/>
    <w:rsid w:val="002B5732"/>
    <w:rsid w:val="002C05B9"/>
    <w:rsid w:val="002C25D6"/>
    <w:rsid w:val="002C70D2"/>
    <w:rsid w:val="002C7E86"/>
    <w:rsid w:val="002E114D"/>
    <w:rsid w:val="002F3C54"/>
    <w:rsid w:val="002F681B"/>
    <w:rsid w:val="0030207A"/>
    <w:rsid w:val="003044ED"/>
    <w:rsid w:val="00307A78"/>
    <w:rsid w:val="00311D92"/>
    <w:rsid w:val="0031307B"/>
    <w:rsid w:val="00314411"/>
    <w:rsid w:val="00315DF0"/>
    <w:rsid w:val="00317DDF"/>
    <w:rsid w:val="003229E8"/>
    <w:rsid w:val="00324EA6"/>
    <w:rsid w:val="00331513"/>
    <w:rsid w:val="0033569A"/>
    <w:rsid w:val="003377A2"/>
    <w:rsid w:val="003438F3"/>
    <w:rsid w:val="003467DE"/>
    <w:rsid w:val="003562E5"/>
    <w:rsid w:val="003644CF"/>
    <w:rsid w:val="00382410"/>
    <w:rsid w:val="00395CB0"/>
    <w:rsid w:val="003A2011"/>
    <w:rsid w:val="003A7ACD"/>
    <w:rsid w:val="003B50CD"/>
    <w:rsid w:val="003C0ED4"/>
    <w:rsid w:val="003C1AA9"/>
    <w:rsid w:val="003D0EAA"/>
    <w:rsid w:val="003D33D0"/>
    <w:rsid w:val="003D604B"/>
    <w:rsid w:val="003D6355"/>
    <w:rsid w:val="003E1A4E"/>
    <w:rsid w:val="003E21E2"/>
    <w:rsid w:val="003E65C8"/>
    <w:rsid w:val="003F301C"/>
    <w:rsid w:val="003F629E"/>
    <w:rsid w:val="004002B5"/>
    <w:rsid w:val="004142F9"/>
    <w:rsid w:val="00417C20"/>
    <w:rsid w:val="00423E12"/>
    <w:rsid w:val="0042762E"/>
    <w:rsid w:val="00427ACD"/>
    <w:rsid w:val="004307D3"/>
    <w:rsid w:val="00431096"/>
    <w:rsid w:val="0044337F"/>
    <w:rsid w:val="00451713"/>
    <w:rsid w:val="004517C7"/>
    <w:rsid w:val="00453CB0"/>
    <w:rsid w:val="00453E39"/>
    <w:rsid w:val="00457C88"/>
    <w:rsid w:val="004633CA"/>
    <w:rsid w:val="004714CC"/>
    <w:rsid w:val="00472258"/>
    <w:rsid w:val="00475EBC"/>
    <w:rsid w:val="00480FAE"/>
    <w:rsid w:val="00490193"/>
    <w:rsid w:val="004B3637"/>
    <w:rsid w:val="004D54DA"/>
    <w:rsid w:val="00500BB8"/>
    <w:rsid w:val="005051BF"/>
    <w:rsid w:val="00512848"/>
    <w:rsid w:val="00520143"/>
    <w:rsid w:val="00521E28"/>
    <w:rsid w:val="005252A0"/>
    <w:rsid w:val="00526AAF"/>
    <w:rsid w:val="00540CB4"/>
    <w:rsid w:val="00542E75"/>
    <w:rsid w:val="00545561"/>
    <w:rsid w:val="00550E55"/>
    <w:rsid w:val="005512DC"/>
    <w:rsid w:val="0055770E"/>
    <w:rsid w:val="00557D65"/>
    <w:rsid w:val="00562950"/>
    <w:rsid w:val="005654C0"/>
    <w:rsid w:val="00582787"/>
    <w:rsid w:val="00585E2D"/>
    <w:rsid w:val="005918FD"/>
    <w:rsid w:val="00594473"/>
    <w:rsid w:val="00594A3D"/>
    <w:rsid w:val="00597646"/>
    <w:rsid w:val="005A2E49"/>
    <w:rsid w:val="005A52C8"/>
    <w:rsid w:val="005A6D65"/>
    <w:rsid w:val="005B5392"/>
    <w:rsid w:val="005C3388"/>
    <w:rsid w:val="005D2705"/>
    <w:rsid w:val="005D4DAC"/>
    <w:rsid w:val="005E21DA"/>
    <w:rsid w:val="005E7235"/>
    <w:rsid w:val="00601A0D"/>
    <w:rsid w:val="006041FE"/>
    <w:rsid w:val="0060437E"/>
    <w:rsid w:val="006061F3"/>
    <w:rsid w:val="00610BB6"/>
    <w:rsid w:val="006125E3"/>
    <w:rsid w:val="0062423D"/>
    <w:rsid w:val="0062534C"/>
    <w:rsid w:val="00630DBD"/>
    <w:rsid w:val="00635B20"/>
    <w:rsid w:val="0064231A"/>
    <w:rsid w:val="006466F6"/>
    <w:rsid w:val="00652B55"/>
    <w:rsid w:val="00654442"/>
    <w:rsid w:val="00654999"/>
    <w:rsid w:val="00655A3C"/>
    <w:rsid w:val="00655B9B"/>
    <w:rsid w:val="0067227E"/>
    <w:rsid w:val="00676B58"/>
    <w:rsid w:val="006855D8"/>
    <w:rsid w:val="00685EAC"/>
    <w:rsid w:val="006A0B7A"/>
    <w:rsid w:val="006B4092"/>
    <w:rsid w:val="006C1667"/>
    <w:rsid w:val="006C2BA4"/>
    <w:rsid w:val="006C3555"/>
    <w:rsid w:val="006D480E"/>
    <w:rsid w:val="006D55FE"/>
    <w:rsid w:val="006E423D"/>
    <w:rsid w:val="006E54C3"/>
    <w:rsid w:val="006E6874"/>
    <w:rsid w:val="006E73E3"/>
    <w:rsid w:val="006F7BE9"/>
    <w:rsid w:val="00701F2E"/>
    <w:rsid w:val="00706FAB"/>
    <w:rsid w:val="00711E2D"/>
    <w:rsid w:val="0071255A"/>
    <w:rsid w:val="007173EA"/>
    <w:rsid w:val="007204BA"/>
    <w:rsid w:val="00724D80"/>
    <w:rsid w:val="00731B7A"/>
    <w:rsid w:val="007376C8"/>
    <w:rsid w:val="0074602D"/>
    <w:rsid w:val="00751ECF"/>
    <w:rsid w:val="00754553"/>
    <w:rsid w:val="007546F9"/>
    <w:rsid w:val="0075503A"/>
    <w:rsid w:val="0076239C"/>
    <w:rsid w:val="007675A1"/>
    <w:rsid w:val="007708E5"/>
    <w:rsid w:val="00771477"/>
    <w:rsid w:val="00780310"/>
    <w:rsid w:val="007803C5"/>
    <w:rsid w:val="007828A1"/>
    <w:rsid w:val="0078424B"/>
    <w:rsid w:val="00784422"/>
    <w:rsid w:val="00791D40"/>
    <w:rsid w:val="00794A54"/>
    <w:rsid w:val="007973F5"/>
    <w:rsid w:val="007974E8"/>
    <w:rsid w:val="007A20F9"/>
    <w:rsid w:val="007A2849"/>
    <w:rsid w:val="007B247F"/>
    <w:rsid w:val="007B51FC"/>
    <w:rsid w:val="007B6B27"/>
    <w:rsid w:val="007B6F7B"/>
    <w:rsid w:val="007F59BE"/>
    <w:rsid w:val="007F6D8A"/>
    <w:rsid w:val="00803208"/>
    <w:rsid w:val="00803E08"/>
    <w:rsid w:val="00806A2F"/>
    <w:rsid w:val="00811376"/>
    <w:rsid w:val="008139BF"/>
    <w:rsid w:val="00817AC3"/>
    <w:rsid w:val="00824C46"/>
    <w:rsid w:val="00830B1E"/>
    <w:rsid w:val="008337BE"/>
    <w:rsid w:val="00833D22"/>
    <w:rsid w:val="008422A6"/>
    <w:rsid w:val="00842F43"/>
    <w:rsid w:val="008457D8"/>
    <w:rsid w:val="008474C3"/>
    <w:rsid w:val="00853AA6"/>
    <w:rsid w:val="00862FA1"/>
    <w:rsid w:val="00866CE2"/>
    <w:rsid w:val="00875C0E"/>
    <w:rsid w:val="00876AC8"/>
    <w:rsid w:val="008775CC"/>
    <w:rsid w:val="00881683"/>
    <w:rsid w:val="00891233"/>
    <w:rsid w:val="00895D9B"/>
    <w:rsid w:val="008A149F"/>
    <w:rsid w:val="008B2308"/>
    <w:rsid w:val="008B5EB3"/>
    <w:rsid w:val="008C1FDF"/>
    <w:rsid w:val="008E5461"/>
    <w:rsid w:val="009005BB"/>
    <w:rsid w:val="009007D7"/>
    <w:rsid w:val="00904AD8"/>
    <w:rsid w:val="00904BF6"/>
    <w:rsid w:val="009069C5"/>
    <w:rsid w:val="0091120D"/>
    <w:rsid w:val="00914C9F"/>
    <w:rsid w:val="009174F9"/>
    <w:rsid w:val="009209D0"/>
    <w:rsid w:val="00922F18"/>
    <w:rsid w:val="00947226"/>
    <w:rsid w:val="00950F50"/>
    <w:rsid w:val="00952196"/>
    <w:rsid w:val="0095264D"/>
    <w:rsid w:val="00961D44"/>
    <w:rsid w:val="00966BFD"/>
    <w:rsid w:val="00974009"/>
    <w:rsid w:val="00975413"/>
    <w:rsid w:val="009757F0"/>
    <w:rsid w:val="00977F43"/>
    <w:rsid w:val="00983932"/>
    <w:rsid w:val="00984E5F"/>
    <w:rsid w:val="009878CD"/>
    <w:rsid w:val="0099523B"/>
    <w:rsid w:val="00996591"/>
    <w:rsid w:val="009A0477"/>
    <w:rsid w:val="009A5CF4"/>
    <w:rsid w:val="009B1D60"/>
    <w:rsid w:val="009B2952"/>
    <w:rsid w:val="009D0195"/>
    <w:rsid w:val="009E094F"/>
    <w:rsid w:val="009E1F3D"/>
    <w:rsid w:val="009E4F38"/>
    <w:rsid w:val="009F2FEA"/>
    <w:rsid w:val="009F692A"/>
    <w:rsid w:val="009F6FBC"/>
    <w:rsid w:val="00A07247"/>
    <w:rsid w:val="00A101AE"/>
    <w:rsid w:val="00A15F67"/>
    <w:rsid w:val="00A2504C"/>
    <w:rsid w:val="00A30165"/>
    <w:rsid w:val="00A42F94"/>
    <w:rsid w:val="00A50948"/>
    <w:rsid w:val="00A51DE1"/>
    <w:rsid w:val="00A6009F"/>
    <w:rsid w:val="00A619ED"/>
    <w:rsid w:val="00A62370"/>
    <w:rsid w:val="00A627BF"/>
    <w:rsid w:val="00A63127"/>
    <w:rsid w:val="00A74B61"/>
    <w:rsid w:val="00A864DF"/>
    <w:rsid w:val="00A93442"/>
    <w:rsid w:val="00AA3B6C"/>
    <w:rsid w:val="00AA59C2"/>
    <w:rsid w:val="00AA59E6"/>
    <w:rsid w:val="00AA7754"/>
    <w:rsid w:val="00AB3AB7"/>
    <w:rsid w:val="00AD0805"/>
    <w:rsid w:val="00AD27A5"/>
    <w:rsid w:val="00AD5390"/>
    <w:rsid w:val="00AD7CDD"/>
    <w:rsid w:val="00AE1889"/>
    <w:rsid w:val="00AE6CF3"/>
    <w:rsid w:val="00B04082"/>
    <w:rsid w:val="00B07B67"/>
    <w:rsid w:val="00B17F6A"/>
    <w:rsid w:val="00B2040E"/>
    <w:rsid w:val="00B257B3"/>
    <w:rsid w:val="00B35071"/>
    <w:rsid w:val="00B43CBA"/>
    <w:rsid w:val="00B558D1"/>
    <w:rsid w:val="00B60BC6"/>
    <w:rsid w:val="00B6290C"/>
    <w:rsid w:val="00B64554"/>
    <w:rsid w:val="00B65230"/>
    <w:rsid w:val="00B676A3"/>
    <w:rsid w:val="00B729EB"/>
    <w:rsid w:val="00B75210"/>
    <w:rsid w:val="00B76B11"/>
    <w:rsid w:val="00B821EC"/>
    <w:rsid w:val="00B923F7"/>
    <w:rsid w:val="00B96FBE"/>
    <w:rsid w:val="00BA596F"/>
    <w:rsid w:val="00BB06FB"/>
    <w:rsid w:val="00BB4FF7"/>
    <w:rsid w:val="00BC5884"/>
    <w:rsid w:val="00BC6FED"/>
    <w:rsid w:val="00BD21C2"/>
    <w:rsid w:val="00BD31E1"/>
    <w:rsid w:val="00BD43E7"/>
    <w:rsid w:val="00BE1167"/>
    <w:rsid w:val="00BE25A2"/>
    <w:rsid w:val="00BE4F54"/>
    <w:rsid w:val="00BF3155"/>
    <w:rsid w:val="00C009C4"/>
    <w:rsid w:val="00C060A2"/>
    <w:rsid w:val="00C062C2"/>
    <w:rsid w:val="00C102CD"/>
    <w:rsid w:val="00C120BB"/>
    <w:rsid w:val="00C12E3F"/>
    <w:rsid w:val="00C14D2F"/>
    <w:rsid w:val="00C14DA2"/>
    <w:rsid w:val="00C25513"/>
    <w:rsid w:val="00C35436"/>
    <w:rsid w:val="00C43E9D"/>
    <w:rsid w:val="00C55AAD"/>
    <w:rsid w:val="00C61659"/>
    <w:rsid w:val="00C7190A"/>
    <w:rsid w:val="00C739FE"/>
    <w:rsid w:val="00C74E35"/>
    <w:rsid w:val="00C87EA7"/>
    <w:rsid w:val="00C93268"/>
    <w:rsid w:val="00C96921"/>
    <w:rsid w:val="00CA0AFB"/>
    <w:rsid w:val="00CA3499"/>
    <w:rsid w:val="00CA505E"/>
    <w:rsid w:val="00CA6A8D"/>
    <w:rsid w:val="00CB17BD"/>
    <w:rsid w:val="00CB1FCD"/>
    <w:rsid w:val="00CC1BFF"/>
    <w:rsid w:val="00CC4365"/>
    <w:rsid w:val="00CC4CDD"/>
    <w:rsid w:val="00CC508A"/>
    <w:rsid w:val="00CC6ED1"/>
    <w:rsid w:val="00CD0EF0"/>
    <w:rsid w:val="00CD4B43"/>
    <w:rsid w:val="00CE1DAC"/>
    <w:rsid w:val="00CE1FF7"/>
    <w:rsid w:val="00CE34DF"/>
    <w:rsid w:val="00CF2FCB"/>
    <w:rsid w:val="00CF3F22"/>
    <w:rsid w:val="00D04B79"/>
    <w:rsid w:val="00D04D79"/>
    <w:rsid w:val="00D10923"/>
    <w:rsid w:val="00D10BE0"/>
    <w:rsid w:val="00D11858"/>
    <w:rsid w:val="00D20BE0"/>
    <w:rsid w:val="00D33D41"/>
    <w:rsid w:val="00D43CD6"/>
    <w:rsid w:val="00D451C1"/>
    <w:rsid w:val="00D45FCA"/>
    <w:rsid w:val="00D51D9B"/>
    <w:rsid w:val="00D51E7B"/>
    <w:rsid w:val="00D60849"/>
    <w:rsid w:val="00D60A95"/>
    <w:rsid w:val="00D7456B"/>
    <w:rsid w:val="00D9101E"/>
    <w:rsid w:val="00D92996"/>
    <w:rsid w:val="00D93422"/>
    <w:rsid w:val="00D9607E"/>
    <w:rsid w:val="00DA1114"/>
    <w:rsid w:val="00DA61E6"/>
    <w:rsid w:val="00DA7916"/>
    <w:rsid w:val="00DB0BE6"/>
    <w:rsid w:val="00DC2C32"/>
    <w:rsid w:val="00DC3D59"/>
    <w:rsid w:val="00DC5D84"/>
    <w:rsid w:val="00DD1278"/>
    <w:rsid w:val="00DD2855"/>
    <w:rsid w:val="00DE0D89"/>
    <w:rsid w:val="00DE0FF5"/>
    <w:rsid w:val="00DE7110"/>
    <w:rsid w:val="00DF31F2"/>
    <w:rsid w:val="00DF5C76"/>
    <w:rsid w:val="00DF7911"/>
    <w:rsid w:val="00E023BC"/>
    <w:rsid w:val="00E02823"/>
    <w:rsid w:val="00E124AE"/>
    <w:rsid w:val="00E1666F"/>
    <w:rsid w:val="00E36341"/>
    <w:rsid w:val="00E37F95"/>
    <w:rsid w:val="00E411D4"/>
    <w:rsid w:val="00E470F5"/>
    <w:rsid w:val="00E61C71"/>
    <w:rsid w:val="00E63B35"/>
    <w:rsid w:val="00E642CD"/>
    <w:rsid w:val="00E670D3"/>
    <w:rsid w:val="00E70739"/>
    <w:rsid w:val="00E720B8"/>
    <w:rsid w:val="00E773C9"/>
    <w:rsid w:val="00E7764A"/>
    <w:rsid w:val="00E811BB"/>
    <w:rsid w:val="00E83216"/>
    <w:rsid w:val="00E833B8"/>
    <w:rsid w:val="00E842BA"/>
    <w:rsid w:val="00E844A2"/>
    <w:rsid w:val="00E84597"/>
    <w:rsid w:val="00E86036"/>
    <w:rsid w:val="00E91D1F"/>
    <w:rsid w:val="00EA1B52"/>
    <w:rsid w:val="00EA71AA"/>
    <w:rsid w:val="00EB0824"/>
    <w:rsid w:val="00EB0FF9"/>
    <w:rsid w:val="00EB104A"/>
    <w:rsid w:val="00EB13C9"/>
    <w:rsid w:val="00EB1F30"/>
    <w:rsid w:val="00EB2287"/>
    <w:rsid w:val="00EB41EA"/>
    <w:rsid w:val="00EB687A"/>
    <w:rsid w:val="00ED0F0C"/>
    <w:rsid w:val="00ED4985"/>
    <w:rsid w:val="00EF0965"/>
    <w:rsid w:val="00EF505D"/>
    <w:rsid w:val="00F031E7"/>
    <w:rsid w:val="00F2740C"/>
    <w:rsid w:val="00F30E82"/>
    <w:rsid w:val="00F360F6"/>
    <w:rsid w:val="00F405C8"/>
    <w:rsid w:val="00F42736"/>
    <w:rsid w:val="00F50C1B"/>
    <w:rsid w:val="00F52D9D"/>
    <w:rsid w:val="00F54DDD"/>
    <w:rsid w:val="00F712AC"/>
    <w:rsid w:val="00F72052"/>
    <w:rsid w:val="00F73EF9"/>
    <w:rsid w:val="00F741F7"/>
    <w:rsid w:val="00F74C1D"/>
    <w:rsid w:val="00F76396"/>
    <w:rsid w:val="00F80D01"/>
    <w:rsid w:val="00F84A85"/>
    <w:rsid w:val="00FA169B"/>
    <w:rsid w:val="00FA50C4"/>
    <w:rsid w:val="00FA7913"/>
    <w:rsid w:val="00FB1AEF"/>
    <w:rsid w:val="00FB6F3C"/>
    <w:rsid w:val="00FC012C"/>
    <w:rsid w:val="00FC35C1"/>
    <w:rsid w:val="00FC3A0C"/>
    <w:rsid w:val="00FC48A8"/>
    <w:rsid w:val="00FC6124"/>
    <w:rsid w:val="00FE4697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F3FEB"/>
  <w15:chartTrackingRefBased/>
  <w15:docId w15:val="{8B0E071C-4F7C-4282-9ADC-16858209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AAF"/>
    <w:rPr>
      <w:lang w:val="en-IE"/>
    </w:rPr>
  </w:style>
  <w:style w:type="paragraph" w:styleId="Heading4">
    <w:name w:val="heading 4"/>
    <w:basedOn w:val="Normal"/>
    <w:link w:val="Heading4Char"/>
    <w:uiPriority w:val="9"/>
    <w:qFormat/>
    <w:rsid w:val="007A28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F22"/>
  </w:style>
  <w:style w:type="paragraph" w:styleId="Footer">
    <w:name w:val="footer"/>
    <w:basedOn w:val="Normal"/>
    <w:link w:val="FooterChar"/>
    <w:uiPriority w:val="99"/>
    <w:unhideWhenUsed/>
    <w:rsid w:val="00CF3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F22"/>
  </w:style>
  <w:style w:type="paragraph" w:styleId="ListParagraph">
    <w:name w:val="List Paragraph"/>
    <w:basedOn w:val="Normal"/>
    <w:uiPriority w:val="34"/>
    <w:qFormat/>
    <w:rsid w:val="001F7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AAF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974009"/>
  </w:style>
  <w:style w:type="character" w:styleId="FollowedHyperlink">
    <w:name w:val="FollowedHyperlink"/>
    <w:basedOn w:val="DefaultParagraphFont"/>
    <w:uiPriority w:val="99"/>
    <w:semiHidden/>
    <w:unhideWhenUsed/>
    <w:rsid w:val="005A6D6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7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0D3"/>
    <w:rPr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0D3"/>
    <w:rPr>
      <w:b/>
      <w:bCs/>
      <w:sz w:val="20"/>
      <w:szCs w:val="20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76239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7A284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A28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D60849"/>
    <w:pPr>
      <w:spacing w:after="0" w:line="240" w:lineRule="auto"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-blindness.com/coblis-color-blindness-simulat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uidance/content-design/imag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ature.com/articles/d41586-022-00703-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ersoc.org/code-of-conduc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184D5-48D9-48E0-8761-AF591B56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5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Catherine Kelly</dc:creator>
  <cp:keywords/>
  <dc:description/>
  <cp:lastModifiedBy>Kevin Murphy</cp:lastModifiedBy>
  <cp:revision>4</cp:revision>
  <dcterms:created xsi:type="dcterms:W3CDTF">2024-05-15T15:27:00Z</dcterms:created>
  <dcterms:modified xsi:type="dcterms:W3CDTF">2024-06-13T10:23:00Z</dcterms:modified>
</cp:coreProperties>
</file>