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464D6" w14:textId="2D91BB27" w:rsidR="00BB015B" w:rsidRPr="00A86888" w:rsidRDefault="00BB015B" w:rsidP="00BB015B">
      <w:pPr>
        <w:jc w:val="center"/>
        <w:rPr>
          <w:rFonts w:ascii="Calibri" w:hAnsi="Calibri" w:cs="Calibri"/>
          <w:b/>
          <w:bCs/>
          <w:sz w:val="28"/>
          <w:szCs w:val="28"/>
        </w:rPr>
      </w:pPr>
      <w:r w:rsidRPr="00A86888">
        <w:rPr>
          <w:rFonts w:ascii="Calibri" w:hAnsi="Calibri" w:cs="Calibri"/>
          <w:b/>
          <w:bCs/>
          <w:sz w:val="28"/>
          <w:szCs w:val="28"/>
        </w:rPr>
        <w:t>Eileen Guppy Technicians’ Award</w:t>
      </w:r>
      <w:r w:rsidR="003B26C2">
        <w:rPr>
          <w:rFonts w:ascii="Calibri" w:hAnsi="Calibri" w:cs="Calibri"/>
          <w:b/>
          <w:bCs/>
          <w:sz w:val="28"/>
          <w:szCs w:val="28"/>
        </w:rPr>
        <w:t xml:space="preserve"> – </w:t>
      </w:r>
      <w:r w:rsidR="00267387">
        <w:rPr>
          <w:rFonts w:ascii="Calibri" w:hAnsi="Calibri" w:cs="Calibri"/>
          <w:b/>
          <w:bCs/>
          <w:sz w:val="28"/>
          <w:szCs w:val="28"/>
        </w:rPr>
        <w:t xml:space="preserve">Application/Nomination </w:t>
      </w:r>
      <w:r w:rsidR="003B26C2">
        <w:rPr>
          <w:rFonts w:ascii="Calibri" w:hAnsi="Calibri" w:cs="Calibri"/>
          <w:b/>
          <w:bCs/>
          <w:sz w:val="28"/>
          <w:szCs w:val="28"/>
        </w:rPr>
        <w:t>form</w:t>
      </w:r>
    </w:p>
    <w:p w14:paraId="6CEE0E69" w14:textId="3E629F00" w:rsidR="00AA7492" w:rsidRDefault="00AA7492" w:rsidP="00BB015B">
      <w:pPr>
        <w:rPr>
          <w:rFonts w:ascii="Calibri" w:hAnsi="Calibri" w:cs="Calibri"/>
        </w:rPr>
      </w:pPr>
      <w:r>
        <w:rPr>
          <w:rFonts w:ascii="Calibri" w:hAnsi="Calibri" w:cs="Calibri"/>
        </w:rPr>
        <w:t>This is the Application/Nomination form for the Eileen Guppy Technician Award.</w:t>
      </w:r>
    </w:p>
    <w:p w14:paraId="5ADEE9B8" w14:textId="1476F0D4" w:rsidR="00AA7492" w:rsidRDefault="00251F3B" w:rsidP="00A86888">
      <w:pPr>
        <w:spacing w:before="100" w:beforeAutospacing="1" w:after="100" w:afterAutospacing="1"/>
        <w:rPr>
          <w:rFonts w:ascii="Calibri" w:hAnsi="Calibri" w:cs="Calibri"/>
        </w:rPr>
      </w:pPr>
      <w:r w:rsidRPr="00A86888">
        <w:rPr>
          <w:rFonts w:ascii="Calibri" w:eastAsia="Times New Roman" w:hAnsi="Calibri" w:cs="Calibri"/>
          <w:lang w:eastAsia="en-GB"/>
        </w:rPr>
        <w:t>While the majority of students and academics agree that technicians are a vital part of enabling and delivery of high</w:t>
      </w:r>
      <w:r>
        <w:rPr>
          <w:rFonts w:ascii="Calibri" w:eastAsia="Times New Roman" w:hAnsi="Calibri" w:cs="Calibri"/>
          <w:lang w:eastAsia="en-GB"/>
        </w:rPr>
        <w:t>-</w:t>
      </w:r>
      <w:r w:rsidRPr="00A86888">
        <w:rPr>
          <w:rFonts w:ascii="Calibri" w:eastAsia="Times New Roman" w:hAnsi="Calibri" w:cs="Calibri"/>
          <w:lang w:eastAsia="en-GB"/>
        </w:rPr>
        <w:t>quality research, their visibility and recognition in the wider science community is still rather poor. Particularly in the past, but also still today, credit for research in the form of authorship and awards is focused on academics. However, the research landscape is changing and initiatives like the Technician Commitment (</w:t>
      </w:r>
      <w:hyperlink r:id="rId5" w:history="1">
        <w:r w:rsidRPr="00A86888">
          <w:rPr>
            <w:rStyle w:val="Hyperlink"/>
            <w:rFonts w:ascii="Calibri" w:eastAsia="Times New Roman" w:hAnsi="Calibri" w:cs="Calibri"/>
            <w:lang w:eastAsia="en-GB"/>
          </w:rPr>
          <w:t>https://www.techniciancommitment.org.uk/</w:t>
        </w:r>
      </w:hyperlink>
      <w:r w:rsidRPr="00A86888">
        <w:rPr>
          <w:rFonts w:ascii="Calibri" w:eastAsia="Times New Roman" w:hAnsi="Calibri" w:cs="Calibri"/>
          <w:lang w:eastAsia="en-GB"/>
        </w:rPr>
        <w:t xml:space="preserve">) and </w:t>
      </w:r>
      <w:r w:rsidR="00D17A62">
        <w:rPr>
          <w:rFonts w:ascii="Calibri" w:eastAsia="Times New Roman" w:hAnsi="Calibri" w:cs="Calibri"/>
          <w:lang w:eastAsia="en-GB"/>
        </w:rPr>
        <w:t xml:space="preserve">UKRI </w:t>
      </w:r>
      <w:r w:rsidRPr="00A86888">
        <w:rPr>
          <w:rFonts w:ascii="Calibri" w:eastAsia="Times New Roman" w:hAnsi="Calibri" w:cs="Calibri"/>
          <w:lang w:eastAsia="en-GB"/>
        </w:rPr>
        <w:t>MI Talent program play a significant role in highlighting the role technicians play in research. Awards are a great way of creating both visibility and recognition.</w:t>
      </w:r>
      <w:r>
        <w:rPr>
          <w:rFonts w:ascii="Calibri" w:eastAsia="Times New Roman" w:hAnsi="Calibri" w:cs="Calibri"/>
          <w:lang w:eastAsia="en-GB"/>
        </w:rPr>
        <w:t xml:space="preserve"> Hence this new Society Award. The criteria for our new award incorporate some of those relevant to our other awards, but the list below is more </w:t>
      </w:r>
      <w:r w:rsidR="00D17A62">
        <w:rPr>
          <w:rFonts w:ascii="Calibri" w:eastAsia="Times New Roman" w:hAnsi="Calibri" w:cs="Calibri"/>
          <w:lang w:eastAsia="en-GB"/>
        </w:rPr>
        <w:t>focused on the duties and work environment of technical staff in higher education and research</w:t>
      </w:r>
      <w:r>
        <w:rPr>
          <w:rFonts w:ascii="Calibri" w:eastAsia="Times New Roman" w:hAnsi="Calibri" w:cs="Calibri"/>
          <w:lang w:eastAsia="en-GB"/>
        </w:rPr>
        <w:t>.</w:t>
      </w:r>
    </w:p>
    <w:p w14:paraId="4FB117B5" w14:textId="77777777" w:rsidR="00251F3B" w:rsidRDefault="00251F3B" w:rsidP="00BB015B">
      <w:pPr>
        <w:rPr>
          <w:rFonts w:ascii="Calibri" w:hAnsi="Calibri" w:cs="Calibri"/>
        </w:rPr>
      </w:pPr>
      <w:r>
        <w:rPr>
          <w:rFonts w:ascii="Calibri" w:hAnsi="Calibri" w:cs="Calibri"/>
        </w:rPr>
        <w:t xml:space="preserve">This award, like other Society awards, is available to allow people to nominate their colleagues or for candidates to nominate themselves. </w:t>
      </w:r>
    </w:p>
    <w:p w14:paraId="5F1EEAB3" w14:textId="7EC431D2" w:rsidR="00BB015B" w:rsidRDefault="00267387" w:rsidP="00BB015B">
      <w:pPr>
        <w:rPr>
          <w:rFonts w:ascii="Calibri" w:hAnsi="Calibri" w:cs="Calibri"/>
        </w:rPr>
      </w:pPr>
      <w:r>
        <w:rPr>
          <w:rFonts w:ascii="Calibri" w:hAnsi="Calibri" w:cs="Calibri"/>
        </w:rPr>
        <w:t xml:space="preserve">Please </w:t>
      </w:r>
      <w:r w:rsidR="00A104D4">
        <w:rPr>
          <w:rFonts w:ascii="Calibri" w:hAnsi="Calibri" w:cs="Calibri"/>
        </w:rPr>
        <w:t xml:space="preserve">fill in </w:t>
      </w:r>
      <w:r>
        <w:rPr>
          <w:rFonts w:ascii="Calibri" w:hAnsi="Calibri" w:cs="Calibri"/>
        </w:rPr>
        <w:t xml:space="preserve">as many categories </w:t>
      </w:r>
      <w:r w:rsidR="00251F3B">
        <w:rPr>
          <w:rFonts w:ascii="Calibri" w:hAnsi="Calibri" w:cs="Calibri"/>
        </w:rPr>
        <w:t xml:space="preserve">as possible </w:t>
      </w:r>
      <w:r>
        <w:rPr>
          <w:rFonts w:ascii="Calibri" w:hAnsi="Calibri" w:cs="Calibri"/>
        </w:rPr>
        <w:t>in the form below. Our judging panel will offer scores for a maximum of 10 categories but only from a maximum of three in any group of categories (e.g. they will only choose three categories from amongst the six listed under “Technical”</w:t>
      </w:r>
      <w:r w:rsidR="00251F3B">
        <w:rPr>
          <w:rFonts w:ascii="Calibri" w:hAnsi="Calibri" w:cs="Calibri"/>
        </w:rPr>
        <w:t>)</w:t>
      </w:r>
      <w:r>
        <w:rPr>
          <w:rFonts w:ascii="Calibri" w:hAnsi="Calibri" w:cs="Calibri"/>
        </w:rPr>
        <w:t xml:space="preserve">. This means that candidates being put forward for this award do not have to have skills in all </w:t>
      </w:r>
      <w:proofErr w:type="gramStart"/>
      <w:r>
        <w:rPr>
          <w:rFonts w:ascii="Calibri" w:hAnsi="Calibri" w:cs="Calibri"/>
        </w:rPr>
        <w:t>areas</w:t>
      </w:r>
      <w:proofErr w:type="gramEnd"/>
      <w:r>
        <w:rPr>
          <w:rFonts w:ascii="Calibri" w:hAnsi="Calibri" w:cs="Calibri"/>
        </w:rPr>
        <w:t xml:space="preserve"> but we do wish to find people with a reasonably broad skillset. Enter a couple of sentences at most for each box</w:t>
      </w:r>
      <w:r w:rsidR="00AA7492">
        <w:rPr>
          <w:rFonts w:ascii="Calibri" w:hAnsi="Calibri" w:cs="Calibri"/>
        </w:rPr>
        <w:t xml:space="preserve"> - be concise!  </w:t>
      </w:r>
      <w:r w:rsidR="00251F3B">
        <w:rPr>
          <w:rFonts w:ascii="Calibri" w:hAnsi="Calibri" w:cs="Calibri"/>
        </w:rPr>
        <w:t xml:space="preserve">We also have an ‘other’ category if you feel that the candidate has a particular skill or talent which is not covered by the other categories. </w:t>
      </w:r>
      <w:r w:rsidR="00AA7492">
        <w:rPr>
          <w:rFonts w:ascii="Calibri" w:hAnsi="Calibri" w:cs="Calibri"/>
        </w:rPr>
        <w:t>You may, if you wish, add a 2-page CV for the candidate also</w:t>
      </w:r>
      <w:r w:rsidR="00251F3B">
        <w:rPr>
          <w:rFonts w:ascii="Calibri" w:hAnsi="Calibri" w:cs="Calibri"/>
        </w:rPr>
        <w:t xml:space="preserve"> and this will be considered by the judging panel</w:t>
      </w:r>
      <w:r w:rsidR="00AA7492">
        <w:rPr>
          <w:rFonts w:ascii="Calibri" w:hAnsi="Calibri" w:cs="Calibri"/>
        </w:rPr>
        <w:t>.</w:t>
      </w:r>
    </w:p>
    <w:p w14:paraId="1F2A6354" w14:textId="77777777" w:rsidR="00AA7492" w:rsidRPr="00A86888" w:rsidRDefault="00AA7492" w:rsidP="00BB015B">
      <w:pPr>
        <w:rPr>
          <w:rFonts w:ascii="Calibri" w:hAnsi="Calibri" w:cs="Calibri"/>
        </w:rPr>
      </w:pPr>
    </w:p>
    <w:tbl>
      <w:tblPr>
        <w:tblW w:w="14283"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9639"/>
      </w:tblGrid>
      <w:tr w:rsidR="00267387" w:rsidRPr="00267387" w14:paraId="0D56A247" w14:textId="77777777" w:rsidTr="00A86888">
        <w:trPr>
          <w:trHeight w:val="646"/>
        </w:trPr>
        <w:tc>
          <w:tcPr>
            <w:tcW w:w="14283" w:type="dxa"/>
            <w:gridSpan w:val="2"/>
          </w:tcPr>
          <w:p w14:paraId="64AE49EB" w14:textId="41B1087B" w:rsidR="00267387" w:rsidRPr="00A86888" w:rsidRDefault="00267387" w:rsidP="00A86888">
            <w:pPr>
              <w:jc w:val="center"/>
              <w:rPr>
                <w:rFonts w:ascii="Calibri" w:hAnsi="Calibri" w:cs="Calibri"/>
              </w:rPr>
            </w:pPr>
            <w:r w:rsidRPr="00A86888">
              <w:rPr>
                <w:rFonts w:ascii="Calibri" w:hAnsi="Calibri" w:cs="Calibri"/>
                <w:b/>
                <w:bCs/>
                <w:sz w:val="28"/>
                <w:szCs w:val="28"/>
              </w:rPr>
              <w:t>Nomination Criteria</w:t>
            </w:r>
          </w:p>
        </w:tc>
      </w:tr>
      <w:tr w:rsidR="00762DBF" w:rsidRPr="00762DBF" w14:paraId="3F4780E4" w14:textId="77777777" w:rsidTr="00A86888">
        <w:trPr>
          <w:trHeight w:val="646"/>
        </w:trPr>
        <w:tc>
          <w:tcPr>
            <w:tcW w:w="14283" w:type="dxa"/>
            <w:gridSpan w:val="2"/>
          </w:tcPr>
          <w:p w14:paraId="1E47B069" w14:textId="7917D37F" w:rsidR="00762DBF" w:rsidRPr="00A86888" w:rsidRDefault="00762DBF" w:rsidP="00BB015B">
            <w:pPr>
              <w:rPr>
                <w:rFonts w:ascii="Calibri" w:hAnsi="Calibri" w:cs="Calibri"/>
                <w:highlight w:val="yellow"/>
              </w:rPr>
            </w:pPr>
            <w:r w:rsidRPr="00A86888">
              <w:rPr>
                <w:rFonts w:ascii="Calibri" w:hAnsi="Calibri" w:cs="Calibri"/>
                <w:color w:val="000000" w:themeColor="text1"/>
                <w:highlight w:val="yellow"/>
                <w:lang w:val="en-GB"/>
              </w:rPr>
              <w:t>TECHNICAL</w:t>
            </w:r>
          </w:p>
        </w:tc>
      </w:tr>
      <w:tr w:rsidR="00267387" w:rsidRPr="00267387" w14:paraId="2C214F68" w14:textId="77777777" w:rsidTr="00A86888">
        <w:trPr>
          <w:trHeight w:val="646"/>
        </w:trPr>
        <w:tc>
          <w:tcPr>
            <w:tcW w:w="4644" w:type="dxa"/>
          </w:tcPr>
          <w:p w14:paraId="18B514A5" w14:textId="16447F94" w:rsidR="00267387" w:rsidRPr="00A86888" w:rsidRDefault="00267387" w:rsidP="00F01FB2">
            <w:pPr>
              <w:rPr>
                <w:rFonts w:ascii="Calibri" w:hAnsi="Calibri" w:cs="Calibri"/>
                <w:color w:val="000000" w:themeColor="text1"/>
              </w:rPr>
            </w:pPr>
            <w:r w:rsidRPr="00A86888">
              <w:rPr>
                <w:rFonts w:ascii="Calibri" w:hAnsi="Calibri" w:cs="Calibri"/>
                <w:color w:val="000000" w:themeColor="text1"/>
                <w:lang w:val="en-GB"/>
              </w:rPr>
              <w:t>Data generation/analytical skills</w:t>
            </w:r>
          </w:p>
        </w:tc>
        <w:tc>
          <w:tcPr>
            <w:tcW w:w="9639" w:type="dxa"/>
          </w:tcPr>
          <w:p w14:paraId="394EA11C" w14:textId="61FE5BDF" w:rsidR="00267387" w:rsidRPr="00A86888" w:rsidRDefault="00267387" w:rsidP="00BB015B">
            <w:pPr>
              <w:rPr>
                <w:rFonts w:ascii="Calibri" w:hAnsi="Calibri" w:cs="Calibri"/>
              </w:rPr>
            </w:pPr>
          </w:p>
        </w:tc>
      </w:tr>
      <w:tr w:rsidR="00267387" w:rsidRPr="00762DBF" w14:paraId="0765529D" w14:textId="77777777" w:rsidTr="00A86888">
        <w:trPr>
          <w:trHeight w:val="646"/>
        </w:trPr>
        <w:tc>
          <w:tcPr>
            <w:tcW w:w="4644" w:type="dxa"/>
          </w:tcPr>
          <w:p w14:paraId="5474DFB7" w14:textId="47C3A551" w:rsidR="00267387" w:rsidRPr="00762DBF" w:rsidRDefault="00267387" w:rsidP="00F01FB2">
            <w:pPr>
              <w:rPr>
                <w:rFonts w:ascii="Calibri" w:hAnsi="Calibri" w:cs="Calibri"/>
                <w:color w:val="000000" w:themeColor="text1"/>
                <w:lang w:val="en-GB"/>
              </w:rPr>
            </w:pPr>
            <w:r w:rsidRPr="002862A1">
              <w:rPr>
                <w:rFonts w:ascii="Calibri" w:hAnsi="Calibri" w:cs="Calibri"/>
                <w:color w:val="000000" w:themeColor="text1"/>
                <w:lang w:val="en-GB"/>
              </w:rPr>
              <w:t>Contributing to method design and validation</w:t>
            </w:r>
          </w:p>
        </w:tc>
        <w:tc>
          <w:tcPr>
            <w:tcW w:w="9639" w:type="dxa"/>
          </w:tcPr>
          <w:p w14:paraId="680E4B22" w14:textId="25150C16" w:rsidR="00267387" w:rsidRPr="00762DBF" w:rsidRDefault="00267387" w:rsidP="00BB015B">
            <w:pPr>
              <w:rPr>
                <w:rFonts w:ascii="Calibri" w:hAnsi="Calibri" w:cs="Calibri"/>
              </w:rPr>
            </w:pPr>
          </w:p>
        </w:tc>
      </w:tr>
      <w:tr w:rsidR="00267387" w:rsidRPr="00267387" w14:paraId="7E41ECF8" w14:textId="77777777" w:rsidTr="00A86888">
        <w:trPr>
          <w:trHeight w:val="646"/>
        </w:trPr>
        <w:tc>
          <w:tcPr>
            <w:tcW w:w="4644" w:type="dxa"/>
          </w:tcPr>
          <w:p w14:paraId="61B2217E" w14:textId="60E62AED" w:rsidR="00267387" w:rsidRPr="00A86888" w:rsidRDefault="00267387" w:rsidP="00F01FB2">
            <w:pPr>
              <w:rPr>
                <w:rFonts w:ascii="Calibri" w:hAnsi="Calibri" w:cs="Calibri"/>
                <w:color w:val="000000" w:themeColor="text1"/>
              </w:rPr>
            </w:pPr>
            <w:r w:rsidRPr="002862A1">
              <w:rPr>
                <w:rFonts w:ascii="Calibri" w:hAnsi="Calibri" w:cs="Calibri"/>
                <w:color w:val="000000" w:themeColor="text1"/>
                <w:lang w:val="en-GB"/>
              </w:rPr>
              <w:t xml:space="preserve">Supporting or leading on the installation or design of new equipment or infrastructure to </w:t>
            </w:r>
            <w:r w:rsidRPr="002862A1">
              <w:rPr>
                <w:rFonts w:ascii="Calibri" w:hAnsi="Calibri" w:cs="Calibri"/>
                <w:color w:val="000000" w:themeColor="text1"/>
                <w:lang w:val="en-GB"/>
              </w:rPr>
              <w:lastRenderedPageBreak/>
              <w:t>advance analytical research aspects and for fieldwork</w:t>
            </w:r>
          </w:p>
        </w:tc>
        <w:tc>
          <w:tcPr>
            <w:tcW w:w="9639" w:type="dxa"/>
          </w:tcPr>
          <w:p w14:paraId="343B5559" w14:textId="337D752B" w:rsidR="00267387" w:rsidRPr="00A86888" w:rsidRDefault="00267387" w:rsidP="00BB015B">
            <w:pPr>
              <w:rPr>
                <w:rFonts w:ascii="Calibri" w:hAnsi="Calibri" w:cs="Calibri"/>
              </w:rPr>
            </w:pPr>
          </w:p>
        </w:tc>
      </w:tr>
      <w:tr w:rsidR="00267387" w:rsidRPr="00267387" w14:paraId="406DF962" w14:textId="77777777" w:rsidTr="00A86888">
        <w:trPr>
          <w:trHeight w:val="646"/>
        </w:trPr>
        <w:tc>
          <w:tcPr>
            <w:tcW w:w="4644" w:type="dxa"/>
          </w:tcPr>
          <w:p w14:paraId="745AF330" w14:textId="45E9E4FC" w:rsidR="00267387" w:rsidRPr="00A86888" w:rsidRDefault="00267387" w:rsidP="00F01FB2">
            <w:pPr>
              <w:rPr>
                <w:rFonts w:ascii="Calibri" w:hAnsi="Calibri" w:cs="Calibri"/>
                <w:color w:val="000000" w:themeColor="text1"/>
              </w:rPr>
            </w:pPr>
            <w:r w:rsidRPr="00A86888">
              <w:rPr>
                <w:rFonts w:ascii="Calibri" w:hAnsi="Calibri" w:cs="Calibri"/>
                <w:color w:val="000000" w:themeColor="text1"/>
                <w:lang w:val="en-GB"/>
              </w:rPr>
              <w:t>Introducing or driving novel or practical approach in research and teaching</w:t>
            </w:r>
          </w:p>
        </w:tc>
        <w:tc>
          <w:tcPr>
            <w:tcW w:w="9639" w:type="dxa"/>
          </w:tcPr>
          <w:p w14:paraId="16D03991" w14:textId="6F04CFE7" w:rsidR="00267387" w:rsidRPr="00A86888" w:rsidRDefault="00267387" w:rsidP="00BB015B">
            <w:pPr>
              <w:rPr>
                <w:rFonts w:ascii="Calibri" w:hAnsi="Calibri" w:cs="Calibri"/>
              </w:rPr>
            </w:pPr>
          </w:p>
        </w:tc>
      </w:tr>
      <w:tr w:rsidR="00267387" w:rsidRPr="00762DBF" w14:paraId="207190E3" w14:textId="77777777" w:rsidTr="00A86888">
        <w:trPr>
          <w:trHeight w:val="646"/>
        </w:trPr>
        <w:tc>
          <w:tcPr>
            <w:tcW w:w="4644" w:type="dxa"/>
          </w:tcPr>
          <w:p w14:paraId="19A27411" w14:textId="50EE1C0E" w:rsidR="00267387" w:rsidRDefault="00267387" w:rsidP="00762DBF">
            <w:pPr>
              <w:rPr>
                <w:rFonts w:ascii="Calibri" w:hAnsi="Calibri" w:cs="Calibri"/>
                <w:color w:val="000000" w:themeColor="text1"/>
              </w:rPr>
            </w:pPr>
            <w:r w:rsidRPr="002862A1">
              <w:rPr>
                <w:rFonts w:ascii="Calibri" w:hAnsi="Calibri" w:cs="Calibri"/>
                <w:color w:val="000000" w:themeColor="text1"/>
                <w:lang w:val="en-GB"/>
              </w:rPr>
              <w:t>Evidence of introducing, maintaining or leading concepts towards more sustainable research and laboratory environment (e.g. reducing environmental impact, energy usage, waste, etc.)</w:t>
            </w:r>
          </w:p>
        </w:tc>
        <w:tc>
          <w:tcPr>
            <w:tcW w:w="9639" w:type="dxa"/>
          </w:tcPr>
          <w:p w14:paraId="7FF62189" w14:textId="06BD02A5" w:rsidR="00267387" w:rsidRPr="00762DBF" w:rsidRDefault="00267387" w:rsidP="00762DBF">
            <w:pPr>
              <w:rPr>
                <w:rFonts w:ascii="Calibri" w:hAnsi="Calibri" w:cs="Calibri"/>
              </w:rPr>
            </w:pPr>
          </w:p>
        </w:tc>
      </w:tr>
      <w:tr w:rsidR="00267387" w:rsidRPr="00762DBF" w14:paraId="02A65E5B" w14:textId="77777777" w:rsidTr="00A86888">
        <w:trPr>
          <w:trHeight w:val="646"/>
        </w:trPr>
        <w:tc>
          <w:tcPr>
            <w:tcW w:w="4644" w:type="dxa"/>
          </w:tcPr>
          <w:p w14:paraId="720D744E" w14:textId="4C042097" w:rsidR="00267387" w:rsidRDefault="00267387" w:rsidP="00762DBF">
            <w:pPr>
              <w:rPr>
                <w:rFonts w:ascii="Calibri" w:hAnsi="Calibri" w:cs="Calibri"/>
                <w:color w:val="000000" w:themeColor="text1"/>
              </w:rPr>
            </w:pPr>
            <w:r w:rsidRPr="00F01FB2">
              <w:rPr>
                <w:rFonts w:ascii="Calibri" w:hAnsi="Calibri" w:cs="Calibri"/>
                <w:color w:val="000000" w:themeColor="text1"/>
                <w:lang w:val="en-GB"/>
              </w:rPr>
              <w:t>Sustained excellence in supporting of daily labs tasks and processes</w:t>
            </w:r>
          </w:p>
        </w:tc>
        <w:tc>
          <w:tcPr>
            <w:tcW w:w="9639" w:type="dxa"/>
          </w:tcPr>
          <w:p w14:paraId="323DA9C3" w14:textId="1C1B29D1" w:rsidR="00267387" w:rsidRPr="00762DBF" w:rsidRDefault="00267387" w:rsidP="00762DBF">
            <w:pPr>
              <w:rPr>
                <w:rFonts w:ascii="Calibri" w:hAnsi="Calibri" w:cs="Calibri"/>
              </w:rPr>
            </w:pPr>
          </w:p>
        </w:tc>
      </w:tr>
      <w:tr w:rsidR="00762DBF" w:rsidRPr="00762DBF" w14:paraId="677A2AFB" w14:textId="77777777" w:rsidTr="00A86888">
        <w:trPr>
          <w:trHeight w:val="646"/>
        </w:trPr>
        <w:tc>
          <w:tcPr>
            <w:tcW w:w="14283" w:type="dxa"/>
            <w:gridSpan w:val="2"/>
          </w:tcPr>
          <w:p w14:paraId="42C0D415" w14:textId="4EBC446C" w:rsidR="00762DBF" w:rsidRPr="00A86888" w:rsidRDefault="00762DBF" w:rsidP="00762DBF">
            <w:pPr>
              <w:rPr>
                <w:rFonts w:ascii="Calibri" w:hAnsi="Calibri" w:cs="Calibri"/>
              </w:rPr>
            </w:pPr>
            <w:r w:rsidRPr="00A86888">
              <w:rPr>
                <w:rFonts w:ascii="Calibri" w:hAnsi="Calibri" w:cs="Calibri"/>
                <w:color w:val="000000" w:themeColor="text1"/>
                <w:highlight w:val="yellow"/>
              </w:rPr>
              <w:t>TEACHING/TRAINING/SAFETY</w:t>
            </w:r>
          </w:p>
        </w:tc>
      </w:tr>
      <w:tr w:rsidR="00267387" w:rsidRPr="00267387" w14:paraId="404EC131" w14:textId="77777777" w:rsidTr="00A86888">
        <w:trPr>
          <w:trHeight w:val="646"/>
        </w:trPr>
        <w:tc>
          <w:tcPr>
            <w:tcW w:w="4644" w:type="dxa"/>
          </w:tcPr>
          <w:p w14:paraId="75BA534E" w14:textId="611798EC" w:rsidR="00267387" w:rsidRPr="00A86888" w:rsidRDefault="00267387" w:rsidP="00762DBF">
            <w:pPr>
              <w:rPr>
                <w:rFonts w:ascii="Calibri" w:hAnsi="Calibri" w:cs="Calibri"/>
                <w:color w:val="000000" w:themeColor="text1"/>
              </w:rPr>
            </w:pPr>
            <w:r w:rsidRPr="00A86888">
              <w:rPr>
                <w:rFonts w:ascii="Calibri" w:hAnsi="Calibri" w:cs="Calibri"/>
                <w:color w:val="000000" w:themeColor="text1"/>
                <w:lang w:val="en-GB"/>
              </w:rPr>
              <w:t>Providing support or creative input of experimental techniques and equipment for teaching</w:t>
            </w:r>
          </w:p>
        </w:tc>
        <w:tc>
          <w:tcPr>
            <w:tcW w:w="9639" w:type="dxa"/>
          </w:tcPr>
          <w:p w14:paraId="7A3DBA42" w14:textId="7370361A" w:rsidR="00267387" w:rsidRPr="00A86888" w:rsidRDefault="00267387" w:rsidP="00762DBF">
            <w:pPr>
              <w:rPr>
                <w:rFonts w:ascii="Calibri" w:hAnsi="Calibri" w:cs="Calibri"/>
              </w:rPr>
            </w:pPr>
          </w:p>
        </w:tc>
      </w:tr>
      <w:tr w:rsidR="00267387" w:rsidRPr="00267387" w14:paraId="2327C798" w14:textId="77777777" w:rsidTr="00A86888">
        <w:trPr>
          <w:trHeight w:val="646"/>
        </w:trPr>
        <w:tc>
          <w:tcPr>
            <w:tcW w:w="4644" w:type="dxa"/>
          </w:tcPr>
          <w:p w14:paraId="2C9DC218" w14:textId="57169B20" w:rsidR="00267387" w:rsidRPr="00A86888" w:rsidRDefault="00267387" w:rsidP="00762DBF">
            <w:pPr>
              <w:rPr>
                <w:rFonts w:ascii="Calibri" w:hAnsi="Calibri" w:cs="Calibri"/>
                <w:color w:val="000000" w:themeColor="text1"/>
              </w:rPr>
            </w:pPr>
            <w:r w:rsidRPr="00A86888">
              <w:rPr>
                <w:rFonts w:ascii="Calibri" w:hAnsi="Calibri" w:cs="Calibri"/>
                <w:color w:val="000000" w:themeColor="text1"/>
                <w:lang w:val="en-GB"/>
              </w:rPr>
              <w:t>Ensuring a safe laboratory environment for researchers/students</w:t>
            </w:r>
          </w:p>
        </w:tc>
        <w:tc>
          <w:tcPr>
            <w:tcW w:w="9639" w:type="dxa"/>
          </w:tcPr>
          <w:p w14:paraId="7CD412D9" w14:textId="32D87783" w:rsidR="00267387" w:rsidRPr="00A86888" w:rsidRDefault="00267387" w:rsidP="00762DBF">
            <w:pPr>
              <w:rPr>
                <w:rFonts w:ascii="Calibri" w:hAnsi="Calibri" w:cs="Calibri"/>
              </w:rPr>
            </w:pPr>
          </w:p>
        </w:tc>
      </w:tr>
      <w:tr w:rsidR="00267387" w:rsidRPr="00267387" w14:paraId="6D7374A8" w14:textId="77777777" w:rsidTr="00A86888">
        <w:trPr>
          <w:trHeight w:val="646"/>
        </w:trPr>
        <w:tc>
          <w:tcPr>
            <w:tcW w:w="4644" w:type="dxa"/>
          </w:tcPr>
          <w:p w14:paraId="3FB9CBA7" w14:textId="4E53ECA1" w:rsidR="00267387" w:rsidRPr="00A86888" w:rsidRDefault="00267387" w:rsidP="00762DBF">
            <w:pPr>
              <w:rPr>
                <w:rFonts w:ascii="Calibri" w:hAnsi="Calibri" w:cs="Calibri"/>
                <w:color w:val="000000" w:themeColor="text1"/>
              </w:rPr>
            </w:pPr>
            <w:r w:rsidRPr="00A86888">
              <w:rPr>
                <w:rFonts w:ascii="Calibri" w:hAnsi="Calibri" w:cs="Calibri"/>
                <w:color w:val="000000" w:themeColor="text1"/>
                <w:lang w:val="en-GB"/>
              </w:rPr>
              <w:t>Developing laboratory-specific training.</w:t>
            </w:r>
          </w:p>
        </w:tc>
        <w:tc>
          <w:tcPr>
            <w:tcW w:w="9639" w:type="dxa"/>
          </w:tcPr>
          <w:p w14:paraId="46FB6489" w14:textId="356D9E01" w:rsidR="00267387" w:rsidRPr="00A86888" w:rsidRDefault="00267387" w:rsidP="00762DBF">
            <w:pPr>
              <w:rPr>
                <w:rFonts w:ascii="Calibri" w:hAnsi="Calibri" w:cs="Calibri"/>
              </w:rPr>
            </w:pPr>
          </w:p>
        </w:tc>
      </w:tr>
      <w:tr w:rsidR="00267387" w:rsidRPr="00762DBF" w14:paraId="0FE5566F" w14:textId="77777777" w:rsidTr="00A86888">
        <w:trPr>
          <w:trHeight w:val="646"/>
        </w:trPr>
        <w:tc>
          <w:tcPr>
            <w:tcW w:w="4644" w:type="dxa"/>
          </w:tcPr>
          <w:p w14:paraId="2C2E12F8" w14:textId="1B4A8581" w:rsidR="00267387" w:rsidRDefault="00267387" w:rsidP="00762DBF">
            <w:pPr>
              <w:rPr>
                <w:rFonts w:ascii="Calibri" w:hAnsi="Calibri" w:cs="Calibri"/>
                <w:color w:val="000000" w:themeColor="text1"/>
              </w:rPr>
            </w:pPr>
            <w:r w:rsidRPr="00F01FB2">
              <w:rPr>
                <w:rFonts w:ascii="Calibri" w:hAnsi="Calibri" w:cs="Calibri"/>
                <w:color w:val="000000" w:themeColor="text1"/>
                <w:lang w:val="en-GB"/>
              </w:rPr>
              <w:t>Participating in knowledge-exchange activities which provide scientific and technical perspective in the outreach activities</w:t>
            </w:r>
          </w:p>
        </w:tc>
        <w:tc>
          <w:tcPr>
            <w:tcW w:w="9639" w:type="dxa"/>
          </w:tcPr>
          <w:p w14:paraId="606EA60E" w14:textId="495355CB" w:rsidR="00267387" w:rsidRPr="00762DBF" w:rsidRDefault="00267387" w:rsidP="00762DBF">
            <w:pPr>
              <w:rPr>
                <w:rFonts w:ascii="Calibri" w:hAnsi="Calibri" w:cs="Calibri"/>
              </w:rPr>
            </w:pPr>
          </w:p>
        </w:tc>
      </w:tr>
      <w:tr w:rsidR="00762DBF" w:rsidRPr="00762DBF" w14:paraId="41CC7E8D" w14:textId="77777777" w:rsidTr="00A86888">
        <w:trPr>
          <w:trHeight w:val="646"/>
        </w:trPr>
        <w:tc>
          <w:tcPr>
            <w:tcW w:w="14283" w:type="dxa"/>
            <w:gridSpan w:val="2"/>
          </w:tcPr>
          <w:p w14:paraId="70E2024C" w14:textId="56A2285B" w:rsidR="00762DBF" w:rsidRPr="00A86888" w:rsidRDefault="00762DBF" w:rsidP="00762DBF">
            <w:pPr>
              <w:rPr>
                <w:rFonts w:ascii="Calibri" w:hAnsi="Calibri" w:cs="Calibri"/>
              </w:rPr>
            </w:pPr>
            <w:r w:rsidRPr="00A86888">
              <w:rPr>
                <w:rFonts w:ascii="Calibri" w:hAnsi="Calibri" w:cs="Calibri"/>
                <w:color w:val="000000" w:themeColor="text1"/>
                <w:highlight w:val="yellow"/>
              </w:rPr>
              <w:t>RESEARCH</w:t>
            </w:r>
          </w:p>
        </w:tc>
      </w:tr>
      <w:tr w:rsidR="00267387" w:rsidRPr="00267387" w14:paraId="561EE89F" w14:textId="77777777" w:rsidTr="00A86888">
        <w:trPr>
          <w:trHeight w:val="646"/>
        </w:trPr>
        <w:tc>
          <w:tcPr>
            <w:tcW w:w="4644" w:type="dxa"/>
          </w:tcPr>
          <w:p w14:paraId="58D6D140" w14:textId="17E3CFB3" w:rsidR="00267387" w:rsidRPr="00A86888" w:rsidRDefault="00267387" w:rsidP="00762DBF">
            <w:pPr>
              <w:rPr>
                <w:rFonts w:ascii="Calibri" w:hAnsi="Calibri" w:cs="Calibri"/>
                <w:color w:val="000000" w:themeColor="text1"/>
              </w:rPr>
            </w:pPr>
            <w:r w:rsidRPr="00A86888">
              <w:rPr>
                <w:rFonts w:ascii="Calibri" w:hAnsi="Calibri" w:cs="Calibri"/>
                <w:color w:val="000000" w:themeColor="text1"/>
                <w:lang w:val="en-GB"/>
              </w:rPr>
              <w:lastRenderedPageBreak/>
              <w:t>Generating or supporting research income</w:t>
            </w:r>
          </w:p>
        </w:tc>
        <w:tc>
          <w:tcPr>
            <w:tcW w:w="9639" w:type="dxa"/>
          </w:tcPr>
          <w:p w14:paraId="3B525B0E" w14:textId="26EB3D4A" w:rsidR="00267387" w:rsidRPr="00A86888" w:rsidRDefault="00267387" w:rsidP="00762DBF">
            <w:pPr>
              <w:rPr>
                <w:rFonts w:ascii="Calibri" w:hAnsi="Calibri" w:cs="Calibri"/>
              </w:rPr>
            </w:pPr>
          </w:p>
        </w:tc>
      </w:tr>
      <w:tr w:rsidR="00267387" w:rsidRPr="00267387" w14:paraId="79108BFC" w14:textId="77777777" w:rsidTr="00A86888">
        <w:trPr>
          <w:trHeight w:val="646"/>
        </w:trPr>
        <w:tc>
          <w:tcPr>
            <w:tcW w:w="4644" w:type="dxa"/>
          </w:tcPr>
          <w:p w14:paraId="6C4EBF2F" w14:textId="055AD44B" w:rsidR="00267387" w:rsidRPr="00A86888" w:rsidRDefault="00267387" w:rsidP="00762DBF">
            <w:pPr>
              <w:rPr>
                <w:rFonts w:ascii="Calibri" w:hAnsi="Calibri" w:cs="Calibri"/>
                <w:color w:val="000000" w:themeColor="text1"/>
              </w:rPr>
            </w:pPr>
            <w:r w:rsidRPr="00A86888">
              <w:rPr>
                <w:rFonts w:ascii="Calibri" w:hAnsi="Calibri" w:cs="Calibri"/>
                <w:color w:val="000000" w:themeColor="text1"/>
                <w:lang w:val="en-GB"/>
              </w:rPr>
              <w:t xml:space="preserve">Generating or supporting publication of research articles </w:t>
            </w:r>
          </w:p>
        </w:tc>
        <w:tc>
          <w:tcPr>
            <w:tcW w:w="9639" w:type="dxa"/>
          </w:tcPr>
          <w:p w14:paraId="0B2A58A3" w14:textId="6BDF6BB7" w:rsidR="00267387" w:rsidRPr="00A86888" w:rsidRDefault="00267387" w:rsidP="00762DBF">
            <w:pPr>
              <w:rPr>
                <w:rFonts w:ascii="Calibri" w:hAnsi="Calibri" w:cs="Calibri"/>
              </w:rPr>
            </w:pPr>
          </w:p>
        </w:tc>
      </w:tr>
      <w:tr w:rsidR="00762DBF" w:rsidRPr="00762DBF" w14:paraId="523E497E" w14:textId="77777777" w:rsidTr="00A86888">
        <w:trPr>
          <w:trHeight w:val="646"/>
        </w:trPr>
        <w:tc>
          <w:tcPr>
            <w:tcW w:w="14283" w:type="dxa"/>
            <w:gridSpan w:val="2"/>
          </w:tcPr>
          <w:p w14:paraId="19F3E3B3" w14:textId="46E47390" w:rsidR="00762DBF" w:rsidRPr="00A86888" w:rsidRDefault="00762DBF" w:rsidP="00762DBF">
            <w:pPr>
              <w:rPr>
                <w:rFonts w:ascii="Calibri" w:hAnsi="Calibri" w:cs="Calibri"/>
              </w:rPr>
            </w:pPr>
            <w:r w:rsidRPr="00A86888">
              <w:rPr>
                <w:rFonts w:ascii="Calibri" w:hAnsi="Calibri" w:cs="Calibri"/>
                <w:color w:val="000000" w:themeColor="text1"/>
                <w:highlight w:val="yellow"/>
              </w:rPr>
              <w:t>COMMUNITY</w:t>
            </w:r>
            <w:r w:rsidR="00E46ED0">
              <w:rPr>
                <w:rFonts w:ascii="Calibri" w:hAnsi="Calibri" w:cs="Calibri"/>
                <w:color w:val="000000" w:themeColor="text1"/>
              </w:rPr>
              <w:t xml:space="preserve"> &amp; EDI</w:t>
            </w:r>
          </w:p>
        </w:tc>
      </w:tr>
      <w:tr w:rsidR="00267387" w:rsidRPr="00267387" w14:paraId="7C308C1F" w14:textId="77777777" w:rsidTr="00A86888">
        <w:trPr>
          <w:trHeight w:val="646"/>
        </w:trPr>
        <w:tc>
          <w:tcPr>
            <w:tcW w:w="4644" w:type="dxa"/>
          </w:tcPr>
          <w:p w14:paraId="21BEF7AF" w14:textId="3B19DA33" w:rsidR="00267387" w:rsidRPr="00A86888" w:rsidRDefault="00267387" w:rsidP="00762DBF">
            <w:pPr>
              <w:rPr>
                <w:rFonts w:ascii="Calibri" w:hAnsi="Calibri" w:cs="Calibri"/>
                <w:color w:val="000000" w:themeColor="text1"/>
              </w:rPr>
            </w:pPr>
            <w:r w:rsidRPr="00F01FB2">
              <w:rPr>
                <w:rFonts w:ascii="Calibri" w:hAnsi="Calibri" w:cs="Calibri"/>
                <w:color w:val="000000" w:themeColor="text1"/>
                <w:lang w:val="en-GB"/>
              </w:rPr>
              <w:t>Contributing to lab-based or departmental EDI initiatives</w:t>
            </w:r>
          </w:p>
        </w:tc>
        <w:tc>
          <w:tcPr>
            <w:tcW w:w="9639" w:type="dxa"/>
          </w:tcPr>
          <w:p w14:paraId="253F2BC5" w14:textId="6C8E70DE" w:rsidR="00267387" w:rsidRPr="00A86888" w:rsidRDefault="00267387" w:rsidP="00762DBF">
            <w:pPr>
              <w:rPr>
                <w:rFonts w:ascii="Calibri" w:hAnsi="Calibri" w:cs="Calibri"/>
              </w:rPr>
            </w:pPr>
          </w:p>
        </w:tc>
      </w:tr>
      <w:tr w:rsidR="00267387" w:rsidRPr="00267387" w14:paraId="24443215" w14:textId="77777777" w:rsidTr="00A86888">
        <w:trPr>
          <w:trHeight w:val="646"/>
        </w:trPr>
        <w:tc>
          <w:tcPr>
            <w:tcW w:w="4644" w:type="dxa"/>
          </w:tcPr>
          <w:p w14:paraId="36F0501D" w14:textId="69D4A9EC" w:rsidR="00267387" w:rsidRPr="00A86888" w:rsidRDefault="00267387" w:rsidP="00762DBF">
            <w:pPr>
              <w:rPr>
                <w:rFonts w:ascii="Calibri" w:hAnsi="Calibri" w:cs="Calibri"/>
                <w:color w:val="000000" w:themeColor="text1"/>
              </w:rPr>
            </w:pPr>
            <w:r w:rsidRPr="00F01FB2">
              <w:rPr>
                <w:rFonts w:ascii="Calibri" w:hAnsi="Calibri" w:cs="Calibri"/>
                <w:color w:val="000000" w:themeColor="text1"/>
                <w:lang w:val="en-GB"/>
              </w:rPr>
              <w:t>Mentoring of colleagues and students</w:t>
            </w:r>
          </w:p>
        </w:tc>
        <w:tc>
          <w:tcPr>
            <w:tcW w:w="9639" w:type="dxa"/>
          </w:tcPr>
          <w:p w14:paraId="63FC62B6" w14:textId="03DB898B" w:rsidR="00267387" w:rsidRPr="00A86888" w:rsidRDefault="00267387" w:rsidP="00762DBF">
            <w:pPr>
              <w:rPr>
                <w:rFonts w:ascii="Calibri" w:hAnsi="Calibri" w:cs="Calibri"/>
              </w:rPr>
            </w:pPr>
          </w:p>
        </w:tc>
      </w:tr>
      <w:tr w:rsidR="00267387" w:rsidRPr="00267387" w14:paraId="36787110" w14:textId="77777777" w:rsidTr="00A86888">
        <w:trPr>
          <w:trHeight w:val="646"/>
        </w:trPr>
        <w:tc>
          <w:tcPr>
            <w:tcW w:w="4644" w:type="dxa"/>
          </w:tcPr>
          <w:p w14:paraId="643D3701" w14:textId="1E87A2F2" w:rsidR="00267387" w:rsidRPr="00A86888" w:rsidRDefault="00267387" w:rsidP="00762DBF">
            <w:pPr>
              <w:rPr>
                <w:rFonts w:ascii="Calibri" w:hAnsi="Calibri" w:cs="Calibri"/>
                <w:color w:val="000000" w:themeColor="text1"/>
              </w:rPr>
            </w:pPr>
            <w:r w:rsidRPr="00F01FB2">
              <w:rPr>
                <w:rFonts w:ascii="Calibri" w:hAnsi="Calibri" w:cs="Calibri"/>
                <w:color w:val="000000" w:themeColor="text1"/>
                <w:lang w:val="en-GB"/>
              </w:rPr>
              <w:t>Fostering an inclusive and supportive atmosphere and culture in the laboratory</w:t>
            </w:r>
          </w:p>
        </w:tc>
        <w:tc>
          <w:tcPr>
            <w:tcW w:w="9639" w:type="dxa"/>
          </w:tcPr>
          <w:p w14:paraId="248C3E0D" w14:textId="0991228A" w:rsidR="00267387" w:rsidRPr="00A86888" w:rsidRDefault="00267387" w:rsidP="00762DBF">
            <w:pPr>
              <w:rPr>
                <w:rFonts w:ascii="Calibri" w:hAnsi="Calibri" w:cs="Calibri"/>
              </w:rPr>
            </w:pPr>
          </w:p>
        </w:tc>
      </w:tr>
      <w:tr w:rsidR="00267387" w:rsidRPr="00267387" w14:paraId="52A97502" w14:textId="77777777" w:rsidTr="00A86888">
        <w:trPr>
          <w:trHeight w:val="646"/>
        </w:trPr>
        <w:tc>
          <w:tcPr>
            <w:tcW w:w="4644" w:type="dxa"/>
          </w:tcPr>
          <w:p w14:paraId="1A2CAF5B" w14:textId="6339B173" w:rsidR="00267387" w:rsidRPr="00A86888" w:rsidRDefault="00267387" w:rsidP="00762DBF">
            <w:pPr>
              <w:rPr>
                <w:rFonts w:ascii="Calibri" w:hAnsi="Calibri" w:cs="Calibri"/>
                <w:color w:val="000000" w:themeColor="text1"/>
              </w:rPr>
            </w:pPr>
            <w:r w:rsidRPr="00F01FB2">
              <w:rPr>
                <w:rFonts w:ascii="Calibri" w:hAnsi="Calibri" w:cs="Calibri"/>
                <w:color w:val="000000" w:themeColor="text1"/>
                <w:lang w:val="en-GB"/>
              </w:rPr>
              <w:t>Contributions to the wider scientific community (e.g. by supporting the work of a learned Society)</w:t>
            </w:r>
          </w:p>
        </w:tc>
        <w:tc>
          <w:tcPr>
            <w:tcW w:w="9639" w:type="dxa"/>
          </w:tcPr>
          <w:p w14:paraId="4D386B74" w14:textId="5C5728F9" w:rsidR="00267387" w:rsidRPr="00A86888" w:rsidRDefault="00267387" w:rsidP="00762DBF">
            <w:pPr>
              <w:rPr>
                <w:rFonts w:ascii="Calibri" w:hAnsi="Calibri" w:cs="Calibri"/>
              </w:rPr>
            </w:pPr>
          </w:p>
        </w:tc>
      </w:tr>
      <w:tr w:rsidR="00762DBF" w:rsidRPr="00762DBF" w14:paraId="0131B2A1" w14:textId="77777777" w:rsidTr="00A86888">
        <w:trPr>
          <w:trHeight w:val="646"/>
        </w:trPr>
        <w:tc>
          <w:tcPr>
            <w:tcW w:w="14283" w:type="dxa"/>
            <w:gridSpan w:val="2"/>
          </w:tcPr>
          <w:p w14:paraId="44489B68" w14:textId="2FC80B0C" w:rsidR="00762DBF" w:rsidRPr="00A86888" w:rsidRDefault="00762DBF" w:rsidP="00762DBF">
            <w:pPr>
              <w:rPr>
                <w:rFonts w:ascii="Calibri" w:hAnsi="Calibri" w:cs="Calibri"/>
                <w:color w:val="000000" w:themeColor="text1"/>
              </w:rPr>
            </w:pPr>
            <w:r w:rsidRPr="00A86888">
              <w:rPr>
                <w:rFonts w:ascii="Calibri" w:hAnsi="Calibri" w:cs="Calibri"/>
                <w:color w:val="000000" w:themeColor="text1"/>
                <w:highlight w:val="yellow"/>
              </w:rPr>
              <w:t>OTHER</w:t>
            </w:r>
          </w:p>
        </w:tc>
      </w:tr>
      <w:tr w:rsidR="00267387" w:rsidRPr="00444882" w14:paraId="60964B94" w14:textId="77777777" w:rsidTr="00A86888">
        <w:trPr>
          <w:trHeight w:val="646"/>
        </w:trPr>
        <w:tc>
          <w:tcPr>
            <w:tcW w:w="4644" w:type="dxa"/>
          </w:tcPr>
          <w:p w14:paraId="3AD38574" w14:textId="3F9F3BD6" w:rsidR="00267387" w:rsidRPr="00F01FB2" w:rsidRDefault="00E46ED0" w:rsidP="00762DBF">
            <w:pPr>
              <w:rPr>
                <w:rFonts w:ascii="Calibri" w:hAnsi="Calibri" w:cs="Calibri"/>
                <w:color w:val="000000" w:themeColor="text1"/>
                <w:lang w:val="en-GB"/>
              </w:rPr>
            </w:pPr>
            <w:r>
              <w:rPr>
                <w:rFonts w:ascii="Calibri" w:hAnsi="Calibri" w:cs="Calibri"/>
                <w:color w:val="000000" w:themeColor="text1"/>
                <w:lang w:val="en-GB"/>
              </w:rPr>
              <w:t xml:space="preserve">Skills or achievements that are not covered in any of the above </w:t>
            </w:r>
            <w:r w:rsidR="005D6574">
              <w:rPr>
                <w:rFonts w:ascii="Calibri" w:hAnsi="Calibri" w:cs="Calibri"/>
                <w:color w:val="000000" w:themeColor="text1"/>
                <w:lang w:val="en-GB"/>
              </w:rPr>
              <w:t>categories</w:t>
            </w:r>
          </w:p>
        </w:tc>
        <w:tc>
          <w:tcPr>
            <w:tcW w:w="9639" w:type="dxa"/>
          </w:tcPr>
          <w:p w14:paraId="2B0E59C3" w14:textId="77CB10E7" w:rsidR="00267387" w:rsidRPr="00444882" w:rsidRDefault="00267387" w:rsidP="00762DBF">
            <w:pPr>
              <w:rPr>
                <w:rFonts w:ascii="Calibri" w:hAnsi="Calibri" w:cs="Calibri"/>
              </w:rPr>
            </w:pPr>
          </w:p>
        </w:tc>
      </w:tr>
    </w:tbl>
    <w:p w14:paraId="3B99F752" w14:textId="77777777" w:rsidR="00890237" w:rsidRPr="00A86888" w:rsidRDefault="00890237">
      <w:pPr>
        <w:rPr>
          <w:rFonts w:ascii="Calibri" w:hAnsi="Calibri" w:cs="Calibri"/>
        </w:rPr>
      </w:pPr>
    </w:p>
    <w:sectPr w:rsidR="00890237" w:rsidRPr="00A86888" w:rsidSect="00A8688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4B39D7"/>
    <w:multiLevelType w:val="multilevel"/>
    <w:tmpl w:val="6BB4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9973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15B"/>
    <w:rsid w:val="00251F3B"/>
    <w:rsid w:val="00267387"/>
    <w:rsid w:val="00293A22"/>
    <w:rsid w:val="003B26C2"/>
    <w:rsid w:val="00442C22"/>
    <w:rsid w:val="00444882"/>
    <w:rsid w:val="0054170A"/>
    <w:rsid w:val="005D6574"/>
    <w:rsid w:val="00762DBF"/>
    <w:rsid w:val="00890237"/>
    <w:rsid w:val="008A7F89"/>
    <w:rsid w:val="009365F5"/>
    <w:rsid w:val="00A104D4"/>
    <w:rsid w:val="00A86888"/>
    <w:rsid w:val="00AA7492"/>
    <w:rsid w:val="00B4011B"/>
    <w:rsid w:val="00BB015B"/>
    <w:rsid w:val="00C44DB2"/>
    <w:rsid w:val="00D17A62"/>
    <w:rsid w:val="00DB33D6"/>
    <w:rsid w:val="00E46ED0"/>
    <w:rsid w:val="00EA48ED"/>
    <w:rsid w:val="00F01FB2"/>
    <w:rsid w:val="00F462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97D42"/>
  <w15:chartTrackingRefBased/>
  <w15:docId w15:val="{1E22A4A8-F429-45E6-8653-2EBA15970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01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01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01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01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01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01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01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01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01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1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01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01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01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01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01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01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01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015B"/>
    <w:rPr>
      <w:rFonts w:eastAsiaTheme="majorEastAsia" w:cstheme="majorBidi"/>
      <w:color w:val="272727" w:themeColor="text1" w:themeTint="D8"/>
    </w:rPr>
  </w:style>
  <w:style w:type="paragraph" w:styleId="Title">
    <w:name w:val="Title"/>
    <w:basedOn w:val="Normal"/>
    <w:next w:val="Normal"/>
    <w:link w:val="TitleChar"/>
    <w:uiPriority w:val="10"/>
    <w:qFormat/>
    <w:rsid w:val="00BB01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01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01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01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015B"/>
    <w:pPr>
      <w:spacing w:before="160"/>
      <w:jc w:val="center"/>
    </w:pPr>
    <w:rPr>
      <w:i/>
      <w:iCs/>
      <w:color w:val="404040" w:themeColor="text1" w:themeTint="BF"/>
    </w:rPr>
  </w:style>
  <w:style w:type="character" w:customStyle="1" w:styleId="QuoteChar">
    <w:name w:val="Quote Char"/>
    <w:basedOn w:val="DefaultParagraphFont"/>
    <w:link w:val="Quote"/>
    <w:uiPriority w:val="29"/>
    <w:rsid w:val="00BB015B"/>
    <w:rPr>
      <w:i/>
      <w:iCs/>
      <w:color w:val="404040" w:themeColor="text1" w:themeTint="BF"/>
    </w:rPr>
  </w:style>
  <w:style w:type="paragraph" w:styleId="ListParagraph">
    <w:name w:val="List Paragraph"/>
    <w:basedOn w:val="Normal"/>
    <w:uiPriority w:val="34"/>
    <w:qFormat/>
    <w:rsid w:val="00BB015B"/>
    <w:pPr>
      <w:ind w:left="720"/>
      <w:contextualSpacing/>
    </w:pPr>
  </w:style>
  <w:style w:type="character" w:styleId="IntenseEmphasis">
    <w:name w:val="Intense Emphasis"/>
    <w:basedOn w:val="DefaultParagraphFont"/>
    <w:uiPriority w:val="21"/>
    <w:qFormat/>
    <w:rsid w:val="00BB015B"/>
    <w:rPr>
      <w:i/>
      <w:iCs/>
      <w:color w:val="0F4761" w:themeColor="accent1" w:themeShade="BF"/>
    </w:rPr>
  </w:style>
  <w:style w:type="paragraph" w:styleId="IntenseQuote">
    <w:name w:val="Intense Quote"/>
    <w:basedOn w:val="Normal"/>
    <w:next w:val="Normal"/>
    <w:link w:val="IntenseQuoteChar"/>
    <w:uiPriority w:val="30"/>
    <w:qFormat/>
    <w:rsid w:val="00BB01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015B"/>
    <w:rPr>
      <w:i/>
      <w:iCs/>
      <w:color w:val="0F4761" w:themeColor="accent1" w:themeShade="BF"/>
    </w:rPr>
  </w:style>
  <w:style w:type="character" w:styleId="IntenseReference">
    <w:name w:val="Intense Reference"/>
    <w:basedOn w:val="DefaultParagraphFont"/>
    <w:uiPriority w:val="32"/>
    <w:qFormat/>
    <w:rsid w:val="00BB015B"/>
    <w:rPr>
      <w:b/>
      <w:bCs/>
      <w:smallCaps/>
      <w:color w:val="0F4761" w:themeColor="accent1" w:themeShade="BF"/>
      <w:spacing w:val="5"/>
    </w:rPr>
  </w:style>
  <w:style w:type="paragraph" w:styleId="Revision">
    <w:name w:val="Revision"/>
    <w:hidden/>
    <w:uiPriority w:val="99"/>
    <w:semiHidden/>
    <w:rsid w:val="00BB015B"/>
    <w:pPr>
      <w:spacing w:after="0" w:line="240" w:lineRule="auto"/>
    </w:pPr>
  </w:style>
  <w:style w:type="character" w:styleId="Hyperlink">
    <w:name w:val="Hyperlink"/>
    <w:basedOn w:val="DefaultParagraphFont"/>
    <w:uiPriority w:val="99"/>
    <w:unhideWhenUsed/>
    <w:rsid w:val="00251F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4906">
      <w:bodyDiv w:val="1"/>
      <w:marLeft w:val="0"/>
      <w:marRight w:val="0"/>
      <w:marTop w:val="0"/>
      <w:marBottom w:val="0"/>
      <w:divBdr>
        <w:top w:val="none" w:sz="0" w:space="0" w:color="auto"/>
        <w:left w:val="none" w:sz="0" w:space="0" w:color="auto"/>
        <w:bottom w:val="none" w:sz="0" w:space="0" w:color="auto"/>
        <w:right w:val="none" w:sz="0" w:space="0" w:color="auto"/>
      </w:divBdr>
    </w:div>
    <w:div w:id="66418362">
      <w:bodyDiv w:val="1"/>
      <w:marLeft w:val="0"/>
      <w:marRight w:val="0"/>
      <w:marTop w:val="0"/>
      <w:marBottom w:val="0"/>
      <w:divBdr>
        <w:top w:val="none" w:sz="0" w:space="0" w:color="auto"/>
        <w:left w:val="none" w:sz="0" w:space="0" w:color="auto"/>
        <w:bottom w:val="none" w:sz="0" w:space="0" w:color="auto"/>
        <w:right w:val="none" w:sz="0" w:space="0" w:color="auto"/>
      </w:divBdr>
    </w:div>
    <w:div w:id="324625558">
      <w:bodyDiv w:val="1"/>
      <w:marLeft w:val="0"/>
      <w:marRight w:val="0"/>
      <w:marTop w:val="0"/>
      <w:marBottom w:val="0"/>
      <w:divBdr>
        <w:top w:val="none" w:sz="0" w:space="0" w:color="auto"/>
        <w:left w:val="none" w:sz="0" w:space="0" w:color="auto"/>
        <w:bottom w:val="none" w:sz="0" w:space="0" w:color="auto"/>
        <w:right w:val="none" w:sz="0" w:space="0" w:color="auto"/>
      </w:divBdr>
    </w:div>
    <w:div w:id="372269272">
      <w:bodyDiv w:val="1"/>
      <w:marLeft w:val="0"/>
      <w:marRight w:val="0"/>
      <w:marTop w:val="0"/>
      <w:marBottom w:val="0"/>
      <w:divBdr>
        <w:top w:val="none" w:sz="0" w:space="0" w:color="auto"/>
        <w:left w:val="none" w:sz="0" w:space="0" w:color="auto"/>
        <w:bottom w:val="none" w:sz="0" w:space="0" w:color="auto"/>
        <w:right w:val="none" w:sz="0" w:space="0" w:color="auto"/>
      </w:divBdr>
    </w:div>
    <w:div w:id="400829404">
      <w:bodyDiv w:val="1"/>
      <w:marLeft w:val="0"/>
      <w:marRight w:val="0"/>
      <w:marTop w:val="0"/>
      <w:marBottom w:val="0"/>
      <w:divBdr>
        <w:top w:val="none" w:sz="0" w:space="0" w:color="auto"/>
        <w:left w:val="none" w:sz="0" w:space="0" w:color="auto"/>
        <w:bottom w:val="none" w:sz="0" w:space="0" w:color="auto"/>
        <w:right w:val="none" w:sz="0" w:space="0" w:color="auto"/>
      </w:divBdr>
    </w:div>
    <w:div w:id="488331154">
      <w:bodyDiv w:val="1"/>
      <w:marLeft w:val="0"/>
      <w:marRight w:val="0"/>
      <w:marTop w:val="0"/>
      <w:marBottom w:val="0"/>
      <w:divBdr>
        <w:top w:val="none" w:sz="0" w:space="0" w:color="auto"/>
        <w:left w:val="none" w:sz="0" w:space="0" w:color="auto"/>
        <w:bottom w:val="none" w:sz="0" w:space="0" w:color="auto"/>
        <w:right w:val="none" w:sz="0" w:space="0" w:color="auto"/>
      </w:divBdr>
    </w:div>
    <w:div w:id="609513769">
      <w:bodyDiv w:val="1"/>
      <w:marLeft w:val="0"/>
      <w:marRight w:val="0"/>
      <w:marTop w:val="0"/>
      <w:marBottom w:val="0"/>
      <w:divBdr>
        <w:top w:val="none" w:sz="0" w:space="0" w:color="auto"/>
        <w:left w:val="none" w:sz="0" w:space="0" w:color="auto"/>
        <w:bottom w:val="none" w:sz="0" w:space="0" w:color="auto"/>
        <w:right w:val="none" w:sz="0" w:space="0" w:color="auto"/>
      </w:divBdr>
    </w:div>
    <w:div w:id="756751323">
      <w:bodyDiv w:val="1"/>
      <w:marLeft w:val="0"/>
      <w:marRight w:val="0"/>
      <w:marTop w:val="0"/>
      <w:marBottom w:val="0"/>
      <w:divBdr>
        <w:top w:val="none" w:sz="0" w:space="0" w:color="auto"/>
        <w:left w:val="none" w:sz="0" w:space="0" w:color="auto"/>
        <w:bottom w:val="none" w:sz="0" w:space="0" w:color="auto"/>
        <w:right w:val="none" w:sz="0" w:space="0" w:color="auto"/>
      </w:divBdr>
    </w:div>
    <w:div w:id="875115547">
      <w:bodyDiv w:val="1"/>
      <w:marLeft w:val="0"/>
      <w:marRight w:val="0"/>
      <w:marTop w:val="0"/>
      <w:marBottom w:val="0"/>
      <w:divBdr>
        <w:top w:val="none" w:sz="0" w:space="0" w:color="auto"/>
        <w:left w:val="none" w:sz="0" w:space="0" w:color="auto"/>
        <w:bottom w:val="none" w:sz="0" w:space="0" w:color="auto"/>
        <w:right w:val="none" w:sz="0" w:space="0" w:color="auto"/>
      </w:divBdr>
    </w:div>
    <w:div w:id="896866076">
      <w:bodyDiv w:val="1"/>
      <w:marLeft w:val="0"/>
      <w:marRight w:val="0"/>
      <w:marTop w:val="0"/>
      <w:marBottom w:val="0"/>
      <w:divBdr>
        <w:top w:val="none" w:sz="0" w:space="0" w:color="auto"/>
        <w:left w:val="none" w:sz="0" w:space="0" w:color="auto"/>
        <w:bottom w:val="none" w:sz="0" w:space="0" w:color="auto"/>
        <w:right w:val="none" w:sz="0" w:space="0" w:color="auto"/>
      </w:divBdr>
    </w:div>
    <w:div w:id="960769836">
      <w:bodyDiv w:val="1"/>
      <w:marLeft w:val="0"/>
      <w:marRight w:val="0"/>
      <w:marTop w:val="0"/>
      <w:marBottom w:val="0"/>
      <w:divBdr>
        <w:top w:val="none" w:sz="0" w:space="0" w:color="auto"/>
        <w:left w:val="none" w:sz="0" w:space="0" w:color="auto"/>
        <w:bottom w:val="none" w:sz="0" w:space="0" w:color="auto"/>
        <w:right w:val="none" w:sz="0" w:space="0" w:color="auto"/>
      </w:divBdr>
    </w:div>
    <w:div w:id="1018969663">
      <w:bodyDiv w:val="1"/>
      <w:marLeft w:val="0"/>
      <w:marRight w:val="0"/>
      <w:marTop w:val="0"/>
      <w:marBottom w:val="0"/>
      <w:divBdr>
        <w:top w:val="none" w:sz="0" w:space="0" w:color="auto"/>
        <w:left w:val="none" w:sz="0" w:space="0" w:color="auto"/>
        <w:bottom w:val="none" w:sz="0" w:space="0" w:color="auto"/>
        <w:right w:val="none" w:sz="0" w:space="0" w:color="auto"/>
      </w:divBdr>
    </w:div>
    <w:div w:id="1081174021">
      <w:bodyDiv w:val="1"/>
      <w:marLeft w:val="0"/>
      <w:marRight w:val="0"/>
      <w:marTop w:val="0"/>
      <w:marBottom w:val="0"/>
      <w:divBdr>
        <w:top w:val="none" w:sz="0" w:space="0" w:color="auto"/>
        <w:left w:val="none" w:sz="0" w:space="0" w:color="auto"/>
        <w:bottom w:val="none" w:sz="0" w:space="0" w:color="auto"/>
        <w:right w:val="none" w:sz="0" w:space="0" w:color="auto"/>
      </w:divBdr>
    </w:div>
    <w:div w:id="1447887763">
      <w:bodyDiv w:val="1"/>
      <w:marLeft w:val="0"/>
      <w:marRight w:val="0"/>
      <w:marTop w:val="0"/>
      <w:marBottom w:val="0"/>
      <w:divBdr>
        <w:top w:val="none" w:sz="0" w:space="0" w:color="auto"/>
        <w:left w:val="none" w:sz="0" w:space="0" w:color="auto"/>
        <w:bottom w:val="none" w:sz="0" w:space="0" w:color="auto"/>
        <w:right w:val="none" w:sz="0" w:space="0" w:color="auto"/>
      </w:divBdr>
    </w:div>
    <w:div w:id="1545211417">
      <w:bodyDiv w:val="1"/>
      <w:marLeft w:val="0"/>
      <w:marRight w:val="0"/>
      <w:marTop w:val="0"/>
      <w:marBottom w:val="0"/>
      <w:divBdr>
        <w:top w:val="none" w:sz="0" w:space="0" w:color="auto"/>
        <w:left w:val="none" w:sz="0" w:space="0" w:color="auto"/>
        <w:bottom w:val="none" w:sz="0" w:space="0" w:color="auto"/>
        <w:right w:val="none" w:sz="0" w:space="0" w:color="auto"/>
      </w:divBdr>
    </w:div>
    <w:div w:id="1574897210">
      <w:bodyDiv w:val="1"/>
      <w:marLeft w:val="0"/>
      <w:marRight w:val="0"/>
      <w:marTop w:val="0"/>
      <w:marBottom w:val="0"/>
      <w:divBdr>
        <w:top w:val="none" w:sz="0" w:space="0" w:color="auto"/>
        <w:left w:val="none" w:sz="0" w:space="0" w:color="auto"/>
        <w:bottom w:val="none" w:sz="0" w:space="0" w:color="auto"/>
        <w:right w:val="none" w:sz="0" w:space="0" w:color="auto"/>
      </w:divBdr>
    </w:div>
    <w:div w:id="1609266412">
      <w:bodyDiv w:val="1"/>
      <w:marLeft w:val="0"/>
      <w:marRight w:val="0"/>
      <w:marTop w:val="0"/>
      <w:marBottom w:val="0"/>
      <w:divBdr>
        <w:top w:val="none" w:sz="0" w:space="0" w:color="auto"/>
        <w:left w:val="none" w:sz="0" w:space="0" w:color="auto"/>
        <w:bottom w:val="none" w:sz="0" w:space="0" w:color="auto"/>
        <w:right w:val="none" w:sz="0" w:space="0" w:color="auto"/>
      </w:divBdr>
    </w:div>
    <w:div w:id="1696036614">
      <w:bodyDiv w:val="1"/>
      <w:marLeft w:val="0"/>
      <w:marRight w:val="0"/>
      <w:marTop w:val="0"/>
      <w:marBottom w:val="0"/>
      <w:divBdr>
        <w:top w:val="none" w:sz="0" w:space="0" w:color="auto"/>
        <w:left w:val="none" w:sz="0" w:space="0" w:color="auto"/>
        <w:bottom w:val="none" w:sz="0" w:space="0" w:color="auto"/>
        <w:right w:val="none" w:sz="0" w:space="0" w:color="auto"/>
      </w:divBdr>
    </w:div>
    <w:div w:id="1788037106">
      <w:bodyDiv w:val="1"/>
      <w:marLeft w:val="0"/>
      <w:marRight w:val="0"/>
      <w:marTop w:val="0"/>
      <w:marBottom w:val="0"/>
      <w:divBdr>
        <w:top w:val="none" w:sz="0" w:space="0" w:color="auto"/>
        <w:left w:val="none" w:sz="0" w:space="0" w:color="auto"/>
        <w:bottom w:val="none" w:sz="0" w:space="0" w:color="auto"/>
        <w:right w:val="none" w:sz="0" w:space="0" w:color="auto"/>
      </w:divBdr>
    </w:div>
    <w:div w:id="206012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echniciancommitment.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Murphy</dc:creator>
  <cp:keywords/>
  <dc:description/>
  <cp:lastModifiedBy>Kevin Murphy</cp:lastModifiedBy>
  <cp:revision>6</cp:revision>
  <cp:lastPrinted>2025-06-27T15:48:00Z</cp:lastPrinted>
  <dcterms:created xsi:type="dcterms:W3CDTF">2025-06-04T16:00:00Z</dcterms:created>
  <dcterms:modified xsi:type="dcterms:W3CDTF">2025-07-30T16:13:00Z</dcterms:modified>
</cp:coreProperties>
</file>